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A208" w14:textId="5143BB32" w:rsidR="0076041B" w:rsidRPr="0076041B" w:rsidRDefault="0076041B" w:rsidP="0076041B">
      <w:pPr>
        <w:autoSpaceDE w:val="0"/>
        <w:autoSpaceDN w:val="0"/>
        <w:adjustRightInd w:val="0"/>
        <w:spacing w:after="0" w:line="360" w:lineRule="auto"/>
        <w:ind w:left="284"/>
        <w:jc w:val="both"/>
        <w:rPr>
          <w:rFonts w:ascii="Times New Roman" w:eastAsia="Times New Roman" w:hAnsi="Times New Roman" w:cs="Times New Roman"/>
          <w:b/>
          <w:bCs/>
          <w:color w:val="000000"/>
          <w:spacing w:val="-1"/>
          <w:sz w:val="24"/>
          <w:szCs w:val="20"/>
          <w:lang w:eastAsia="it-IT"/>
        </w:rPr>
      </w:pPr>
      <w:r w:rsidRPr="0076041B">
        <w:rPr>
          <w:rFonts w:ascii="Times New Roman" w:eastAsia="Times New Roman" w:hAnsi="Times New Roman" w:cs="Times New Roman"/>
          <w:b/>
          <w:bCs/>
          <w:color w:val="000000"/>
          <w:spacing w:val="-1"/>
          <w:sz w:val="24"/>
          <w:szCs w:val="20"/>
          <w:lang w:eastAsia="it-IT"/>
        </w:rPr>
        <w:t xml:space="preserve">CDR 8 “Pari opportunità” </w:t>
      </w:r>
    </w:p>
    <w:p w14:paraId="37C0FF19" w14:textId="77777777" w:rsidR="0076041B" w:rsidRPr="0076041B" w:rsidRDefault="0076041B" w:rsidP="0076041B">
      <w:pPr>
        <w:spacing w:after="0" w:line="360" w:lineRule="auto"/>
        <w:ind w:left="284"/>
        <w:jc w:val="both"/>
        <w:rPr>
          <w:rFonts w:ascii="Times New Roman" w:eastAsia="Times New Roman" w:hAnsi="Times New Roman" w:cs="Times New Roman"/>
          <w:b/>
          <w:color w:val="000000"/>
          <w:sz w:val="20"/>
          <w:szCs w:val="20"/>
          <w:lang w:eastAsia="it-IT"/>
        </w:rPr>
      </w:pPr>
      <w:r w:rsidRPr="0076041B">
        <w:rPr>
          <w:rFonts w:ascii="Times New Roman" w:eastAsia="Times New Roman" w:hAnsi="Times New Roman" w:cs="Times New Roman"/>
          <w:b/>
          <w:color w:val="000000"/>
          <w:sz w:val="24"/>
          <w:szCs w:val="24"/>
          <w:lang w:eastAsia="it-IT"/>
        </w:rPr>
        <w:tab/>
      </w:r>
    </w:p>
    <w:p w14:paraId="02073508"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b/>
          <w:color w:val="000000"/>
          <w:sz w:val="24"/>
          <w:szCs w:val="24"/>
          <w:lang w:eastAsia="it-IT"/>
        </w:rPr>
        <w:t xml:space="preserve">MISSIONE 1 - </w:t>
      </w:r>
      <w:r w:rsidRPr="0076041B">
        <w:rPr>
          <w:rFonts w:ascii="Times New Roman" w:eastAsia="Times New Roman" w:hAnsi="Times New Roman" w:cs="Times New Roman"/>
          <w:color w:val="000000"/>
          <w:sz w:val="24"/>
          <w:szCs w:val="24"/>
          <w:lang w:eastAsia="it-IT"/>
        </w:rPr>
        <w:t xml:space="preserve">Organi costituzionali, a rilevanza costituzionale e Presidenza del Consiglio dei ministri; </w:t>
      </w:r>
    </w:p>
    <w:p w14:paraId="698A2A4D"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b/>
          <w:color w:val="000000"/>
          <w:sz w:val="24"/>
          <w:szCs w:val="24"/>
          <w:lang w:eastAsia="it-IT"/>
        </w:rPr>
        <w:t xml:space="preserve">Programma 1.3 - </w:t>
      </w:r>
      <w:r w:rsidRPr="0076041B">
        <w:rPr>
          <w:rFonts w:ascii="Times New Roman" w:eastAsia="Times New Roman" w:hAnsi="Times New Roman" w:cs="Times New Roman"/>
          <w:color w:val="000000"/>
          <w:sz w:val="24"/>
          <w:szCs w:val="24"/>
          <w:lang w:eastAsia="it-IT"/>
        </w:rPr>
        <w:t xml:space="preserve">Presidenza del Consiglio dei ministri; </w:t>
      </w:r>
    </w:p>
    <w:p w14:paraId="7485C73B" w14:textId="77777777" w:rsidR="0076041B" w:rsidRPr="0076041B" w:rsidRDefault="0076041B" w:rsidP="0076041B">
      <w:pPr>
        <w:spacing w:after="0" w:line="360" w:lineRule="auto"/>
        <w:ind w:left="284"/>
        <w:jc w:val="both"/>
        <w:rPr>
          <w:rFonts w:ascii="Times New Roman" w:eastAsia="Times New Roman" w:hAnsi="Times New Roman" w:cs="Times New Roman"/>
          <w:b/>
          <w:color w:val="000000"/>
          <w:sz w:val="12"/>
          <w:szCs w:val="12"/>
          <w:lang w:eastAsia="it-IT"/>
        </w:rPr>
      </w:pPr>
    </w:p>
    <w:p w14:paraId="4B390B8F"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b/>
          <w:color w:val="000000"/>
          <w:sz w:val="24"/>
          <w:szCs w:val="24"/>
          <w:lang w:eastAsia="it-IT"/>
        </w:rPr>
        <w:t xml:space="preserve">MISSIONE 19 - </w:t>
      </w:r>
      <w:r w:rsidRPr="0076041B">
        <w:rPr>
          <w:rFonts w:ascii="Times New Roman" w:eastAsia="Times New Roman" w:hAnsi="Times New Roman" w:cs="Times New Roman"/>
          <w:color w:val="000000"/>
          <w:sz w:val="24"/>
          <w:szCs w:val="24"/>
          <w:lang w:eastAsia="it-IT"/>
        </w:rPr>
        <w:t>Casa e assetto urbanistico;</w:t>
      </w:r>
    </w:p>
    <w:p w14:paraId="667D40CB"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b/>
          <w:color w:val="000000"/>
          <w:sz w:val="24"/>
          <w:szCs w:val="24"/>
          <w:lang w:eastAsia="it-IT"/>
        </w:rPr>
        <w:t xml:space="preserve">Programma 19.1 - </w:t>
      </w:r>
      <w:r w:rsidRPr="0076041B">
        <w:rPr>
          <w:rFonts w:ascii="Times New Roman" w:eastAsia="Times New Roman" w:hAnsi="Times New Roman" w:cs="Times New Roman"/>
          <w:color w:val="000000"/>
          <w:sz w:val="24"/>
          <w:szCs w:val="24"/>
          <w:lang w:eastAsia="it-IT"/>
        </w:rPr>
        <w:t>Politiche abitative e riqualificazione periferie;</w:t>
      </w:r>
    </w:p>
    <w:p w14:paraId="6E2B8F66" w14:textId="77777777" w:rsidR="0076041B" w:rsidRPr="0076041B" w:rsidRDefault="0076041B" w:rsidP="0076041B">
      <w:pPr>
        <w:spacing w:after="0" w:line="360" w:lineRule="auto"/>
        <w:ind w:left="284"/>
        <w:jc w:val="both"/>
        <w:rPr>
          <w:rFonts w:ascii="Times New Roman" w:eastAsia="Times New Roman" w:hAnsi="Times New Roman" w:cs="Times New Roman"/>
          <w:b/>
          <w:color w:val="000000"/>
          <w:sz w:val="12"/>
          <w:szCs w:val="12"/>
          <w:lang w:eastAsia="it-IT"/>
        </w:rPr>
      </w:pPr>
      <w:r w:rsidRPr="0076041B">
        <w:rPr>
          <w:rFonts w:ascii="Times New Roman" w:eastAsia="Times New Roman" w:hAnsi="Times New Roman" w:cs="Times New Roman"/>
          <w:b/>
          <w:color w:val="000000"/>
          <w:sz w:val="24"/>
          <w:szCs w:val="24"/>
          <w:lang w:eastAsia="it-IT"/>
        </w:rPr>
        <w:t xml:space="preserve">     </w:t>
      </w:r>
    </w:p>
    <w:p w14:paraId="18292C3A" w14:textId="77777777" w:rsidR="0076041B" w:rsidRPr="0076041B" w:rsidRDefault="0076041B" w:rsidP="0076041B">
      <w:pPr>
        <w:spacing w:after="0" w:line="360" w:lineRule="auto"/>
        <w:ind w:left="284"/>
        <w:jc w:val="both"/>
        <w:rPr>
          <w:rFonts w:ascii="Times New Roman" w:eastAsia="Times New Roman" w:hAnsi="Times New Roman" w:cs="Times New Roman"/>
          <w:b/>
          <w:color w:val="000000"/>
          <w:sz w:val="24"/>
          <w:szCs w:val="24"/>
          <w:lang w:eastAsia="it-IT"/>
        </w:rPr>
      </w:pPr>
      <w:r w:rsidRPr="0076041B">
        <w:rPr>
          <w:rFonts w:ascii="Times New Roman" w:eastAsia="Times New Roman" w:hAnsi="Times New Roman" w:cs="Times New Roman"/>
          <w:b/>
          <w:color w:val="000000"/>
          <w:sz w:val="24"/>
          <w:szCs w:val="24"/>
          <w:lang w:eastAsia="it-IT"/>
        </w:rPr>
        <w:t xml:space="preserve">MISSIONE 24 - </w:t>
      </w:r>
      <w:r w:rsidRPr="0076041B">
        <w:rPr>
          <w:rFonts w:ascii="Times New Roman" w:eastAsia="Times New Roman" w:hAnsi="Times New Roman" w:cs="Times New Roman"/>
          <w:color w:val="000000"/>
          <w:sz w:val="24"/>
          <w:szCs w:val="24"/>
          <w:lang w:eastAsia="it-IT"/>
        </w:rPr>
        <w:t xml:space="preserve">Diritti sociali, politiche sociali e famiglia; </w:t>
      </w:r>
    </w:p>
    <w:p w14:paraId="7E925D65" w14:textId="77777777" w:rsidR="0076041B" w:rsidRPr="0076041B" w:rsidRDefault="0076041B" w:rsidP="0076041B">
      <w:pPr>
        <w:spacing w:after="0" w:line="360" w:lineRule="auto"/>
        <w:ind w:left="284"/>
        <w:jc w:val="both"/>
        <w:rPr>
          <w:rFonts w:ascii="Times New Roman" w:eastAsia="Times New Roman" w:hAnsi="Times New Roman" w:cs="Times New Roman"/>
          <w:i/>
          <w:color w:val="000000"/>
          <w:sz w:val="16"/>
          <w:szCs w:val="24"/>
          <w:lang w:eastAsia="it-IT"/>
        </w:rPr>
      </w:pPr>
      <w:r w:rsidRPr="0076041B">
        <w:rPr>
          <w:rFonts w:ascii="Times New Roman" w:eastAsia="Times New Roman" w:hAnsi="Times New Roman" w:cs="Times New Roman"/>
          <w:b/>
          <w:color w:val="000000"/>
          <w:sz w:val="24"/>
          <w:szCs w:val="24"/>
          <w:lang w:eastAsia="it-IT"/>
        </w:rPr>
        <w:t xml:space="preserve">Programma 24.5 – </w:t>
      </w:r>
      <w:r w:rsidRPr="0076041B">
        <w:rPr>
          <w:rFonts w:ascii="Times New Roman" w:eastAsia="Times New Roman" w:hAnsi="Times New Roman" w:cs="Times New Roman"/>
          <w:color w:val="000000"/>
          <w:sz w:val="24"/>
          <w:szCs w:val="24"/>
          <w:lang w:eastAsia="it-IT"/>
        </w:rPr>
        <w:t xml:space="preserve">Famiglia, pari opportunità e situazioni di disagio. </w:t>
      </w:r>
    </w:p>
    <w:p w14:paraId="5015F1F6" w14:textId="77777777" w:rsidR="0076041B" w:rsidRPr="0076041B" w:rsidRDefault="0076041B" w:rsidP="0076041B">
      <w:pPr>
        <w:spacing w:after="0" w:line="360" w:lineRule="auto"/>
        <w:ind w:left="284"/>
        <w:jc w:val="both"/>
        <w:rPr>
          <w:rFonts w:ascii="Times New Roman" w:eastAsia="Times New Roman" w:hAnsi="Times New Roman" w:cs="Times New Roman"/>
          <w:i/>
          <w:color w:val="FF0000"/>
          <w:sz w:val="16"/>
          <w:szCs w:val="24"/>
          <w:lang w:eastAsia="it-IT"/>
        </w:rPr>
      </w:pPr>
      <w:r w:rsidRPr="0076041B">
        <w:rPr>
          <w:rFonts w:ascii="Times New Roman" w:eastAsia="Times New Roman" w:hAnsi="Times New Roman" w:cs="Times New Roman"/>
          <w:color w:val="000000"/>
          <w:sz w:val="24"/>
          <w:szCs w:val="24"/>
          <w:lang w:eastAsia="it-IT"/>
        </w:rPr>
        <w:t xml:space="preserve">      </w:t>
      </w:r>
    </w:p>
    <w:p w14:paraId="74F05763" w14:textId="77777777" w:rsidR="0076041B" w:rsidRPr="0076041B" w:rsidRDefault="0076041B" w:rsidP="0076041B">
      <w:pPr>
        <w:spacing w:after="0" w:line="360" w:lineRule="auto"/>
        <w:ind w:left="284"/>
        <w:jc w:val="both"/>
        <w:rPr>
          <w:rFonts w:ascii="Times New Roman" w:eastAsia="Times New Roman" w:hAnsi="Times New Roman" w:cs="Times New Roman"/>
          <w:b/>
          <w:i/>
          <w:color w:val="000000"/>
          <w:sz w:val="24"/>
          <w:szCs w:val="24"/>
          <w:lang w:eastAsia="it-IT"/>
        </w:rPr>
      </w:pPr>
      <w:r w:rsidRPr="0076041B">
        <w:rPr>
          <w:rFonts w:ascii="Times New Roman" w:eastAsia="Times New Roman" w:hAnsi="Times New Roman" w:cs="Times New Roman"/>
          <w:b/>
          <w:bCs/>
          <w:color w:val="000000"/>
          <w:sz w:val="24"/>
          <w:szCs w:val="24"/>
          <w:lang w:eastAsia="it-IT"/>
        </w:rPr>
        <w:t>1</w:t>
      </w:r>
      <w:r w:rsidRPr="0076041B">
        <w:rPr>
          <w:rFonts w:ascii="Times New Roman" w:eastAsia="Times New Roman" w:hAnsi="Times New Roman" w:cs="Times New Roman"/>
          <w:b/>
          <w:color w:val="000000"/>
          <w:sz w:val="24"/>
          <w:szCs w:val="24"/>
          <w:lang w:eastAsia="it-IT"/>
        </w:rPr>
        <w:t>.</w:t>
      </w:r>
      <w:r w:rsidRPr="0076041B">
        <w:rPr>
          <w:rFonts w:ascii="Times New Roman" w:eastAsia="Times New Roman" w:hAnsi="Times New Roman" w:cs="Times New Roman"/>
          <w:b/>
          <w:i/>
          <w:color w:val="000000"/>
          <w:sz w:val="24"/>
          <w:szCs w:val="24"/>
          <w:lang w:eastAsia="it-IT"/>
        </w:rPr>
        <w:t xml:space="preserve">  Mission</w:t>
      </w:r>
    </w:p>
    <w:p w14:paraId="435555D2"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t>Il Centro di responsabilità 8 “</w:t>
      </w:r>
      <w:r w:rsidRPr="0076041B">
        <w:rPr>
          <w:rFonts w:ascii="Times New Roman" w:eastAsia="Times New Roman" w:hAnsi="Times New Roman" w:cs="Times New Roman"/>
          <w:i/>
          <w:color w:val="000000"/>
          <w:sz w:val="24"/>
          <w:szCs w:val="24"/>
          <w:lang w:eastAsia="it-IT"/>
        </w:rPr>
        <w:t>Pari opportunità</w:t>
      </w:r>
      <w:r w:rsidRPr="0076041B">
        <w:rPr>
          <w:rFonts w:ascii="Times New Roman" w:eastAsia="Times New Roman" w:hAnsi="Times New Roman" w:cs="Times New Roman"/>
          <w:color w:val="000000"/>
          <w:sz w:val="24"/>
          <w:szCs w:val="24"/>
          <w:lang w:eastAsia="it-IT"/>
        </w:rPr>
        <w:t>” opera nell’area funzionale inerente la promozione e il coordinamento delle politiche dei diritti della persona, delle pari opportunità e della parità di trattamento, nonché delle azioni di Governo volte a prevenire e rimuovere ogni forma e causa di discriminazione, di prevenzione e contrasto della violenza sessuale e di genere e degli atti persecutori, della tratta e dello sfruttamento degli esseri umani, nonché delle mutilazioni genitali femminili e delle altre pratiche dannose. In particolare, il Centro provvede all’indirizzo, al coordinamento e al monitoraggio dell’utilizzazione dei fondi nazionali ed europei destinati alle suindicate politiche; cura gli adempimenti riguardanti l’acquisizione e l’organizzazione delle informazioni e la promozione e il coordinamento delle attività conoscitive, di verifica, controllo, formazione e informazione nelle materie della parità e delle pari opportunità; provvede alla cura dei rapporti con le amministrazioni e gli organismi operanti in Italia e all’estero, adottando le iniziative necessarie ad assicurare la rappresentanza del Governo negli organismi nazionali, comunitari  e internazionali. Nell’ambito del Dipartimento opera, altresì, l’Ufficio per la promozione della parità di trattamento e la rimozione delle discriminazioni fondate sulla razza e sull’origine etnica, di cui all’articolo 29 della legge 1° marzo 2002, n. 39, e al decreto legislativo 9 luglio 2003, n. 215.</w:t>
      </w:r>
    </w:p>
    <w:p w14:paraId="3BCA1FA6" w14:textId="77777777" w:rsidR="0076041B" w:rsidRPr="0076041B" w:rsidRDefault="0076041B" w:rsidP="0076041B">
      <w:pPr>
        <w:spacing w:after="0" w:line="360" w:lineRule="auto"/>
        <w:ind w:left="284"/>
        <w:jc w:val="both"/>
        <w:rPr>
          <w:rFonts w:ascii="Times New Roman" w:eastAsia="Times New Roman" w:hAnsi="Times New Roman" w:cs="Times New Roman"/>
          <w:b/>
          <w:color w:val="000000"/>
          <w:sz w:val="14"/>
          <w:szCs w:val="24"/>
          <w:lang w:eastAsia="it-IT"/>
        </w:rPr>
      </w:pPr>
    </w:p>
    <w:p w14:paraId="542CEC49" w14:textId="77777777" w:rsidR="0076041B" w:rsidRPr="0076041B" w:rsidRDefault="0076041B" w:rsidP="0076041B">
      <w:pPr>
        <w:spacing w:after="0" w:line="360" w:lineRule="auto"/>
        <w:ind w:left="284"/>
        <w:jc w:val="both"/>
        <w:rPr>
          <w:rFonts w:ascii="Times New Roman" w:eastAsia="Times New Roman" w:hAnsi="Times New Roman" w:cs="Times New Roman"/>
          <w:b/>
          <w:color w:val="000000"/>
          <w:sz w:val="24"/>
          <w:szCs w:val="24"/>
          <w:lang w:eastAsia="it-IT"/>
        </w:rPr>
      </w:pPr>
      <w:r w:rsidRPr="0076041B">
        <w:rPr>
          <w:rFonts w:ascii="Times New Roman" w:eastAsia="Times New Roman" w:hAnsi="Times New Roman" w:cs="Times New Roman"/>
          <w:b/>
          <w:color w:val="000000"/>
          <w:sz w:val="24"/>
          <w:szCs w:val="24"/>
          <w:lang w:eastAsia="it-IT"/>
        </w:rPr>
        <w:t xml:space="preserve">2. Ricostruzione flussi finanziari e aspetti rilevanti della gestione  </w:t>
      </w:r>
    </w:p>
    <w:p w14:paraId="5A718336" w14:textId="77777777" w:rsidR="0076041B" w:rsidRPr="0076041B" w:rsidRDefault="0076041B" w:rsidP="0076041B">
      <w:pPr>
        <w:spacing w:after="0" w:line="360" w:lineRule="auto"/>
        <w:ind w:left="284"/>
        <w:jc w:val="both"/>
        <w:rPr>
          <w:rFonts w:ascii="Times New Roman" w:eastAsia="Times New Roman" w:hAnsi="Times New Roman" w:cs="Times New Roman"/>
          <w:b/>
          <w:color w:val="000000"/>
          <w:sz w:val="2"/>
          <w:szCs w:val="24"/>
          <w:lang w:eastAsia="it-IT"/>
        </w:rPr>
      </w:pPr>
    </w:p>
    <w:p w14:paraId="4FC38E86"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b/>
          <w:color w:val="000000"/>
          <w:sz w:val="24"/>
          <w:szCs w:val="24"/>
          <w:lang w:eastAsia="it-IT"/>
        </w:rPr>
        <w:t>2</w:t>
      </w:r>
      <w:r w:rsidRPr="0076041B">
        <w:rPr>
          <w:rFonts w:ascii="Times New Roman" w:eastAsia="Times New Roman" w:hAnsi="Times New Roman" w:cs="Times New Roman"/>
          <w:color w:val="000000"/>
          <w:sz w:val="24"/>
          <w:szCs w:val="24"/>
          <w:lang w:eastAsia="it-IT"/>
        </w:rPr>
        <w:t>.</w:t>
      </w:r>
      <w:r w:rsidRPr="0076041B">
        <w:rPr>
          <w:rFonts w:ascii="Times New Roman" w:eastAsia="Times New Roman" w:hAnsi="Times New Roman" w:cs="Times New Roman"/>
          <w:b/>
          <w:color w:val="000000"/>
          <w:sz w:val="24"/>
          <w:szCs w:val="24"/>
          <w:lang w:eastAsia="it-IT"/>
        </w:rPr>
        <w:t>1</w:t>
      </w:r>
      <w:r w:rsidRPr="0076041B">
        <w:rPr>
          <w:rFonts w:ascii="Times New Roman" w:eastAsia="Times New Roman" w:hAnsi="Times New Roman" w:cs="Times New Roman"/>
          <w:color w:val="000000"/>
          <w:sz w:val="24"/>
          <w:szCs w:val="24"/>
          <w:lang w:eastAsia="it-IT"/>
        </w:rPr>
        <w:t xml:space="preserve"> Le risorse complessivamente assegnate sono state pari ad euro 258.972.979,04, nell’ambito delle quali euro 18.638.654,20 riferiti alla reiscrizione di residui passivi perenti ed euro 48.084.319,68 riferiti a riassegnazioni dall’avanzo di esercizio 2023.</w:t>
      </w:r>
    </w:p>
    <w:p w14:paraId="1C3F97B4"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lastRenderedPageBreak/>
        <w:t>Gli impegni assunti ammontano ad euro 195.430.094,18, con un’economia di bilancio di euro 63.542.884,86. Il totale dei pagamenti riferiti alla competenza è di euro 38.131.976,76, con un indice di capacità di pagamento (rapporto pagato/impegnato) che si attesta al 19,51 per cento.</w:t>
      </w:r>
    </w:p>
    <w:p w14:paraId="4EAB92E1"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p>
    <w:p w14:paraId="272EAE50" w14:textId="77777777" w:rsidR="0076041B" w:rsidRPr="0076041B" w:rsidRDefault="0076041B" w:rsidP="0076041B">
      <w:pPr>
        <w:spacing w:after="0" w:line="360" w:lineRule="auto"/>
        <w:ind w:left="284"/>
        <w:jc w:val="center"/>
        <w:rPr>
          <w:rFonts w:ascii="Times New Roman" w:eastAsia="Times New Roman" w:hAnsi="Times New Roman" w:cs="Times New Roman"/>
          <w:color w:val="000000"/>
          <w:sz w:val="24"/>
          <w:szCs w:val="24"/>
          <w:lang w:eastAsia="it-IT"/>
        </w:rPr>
      </w:pPr>
      <w:r w:rsidRPr="0076041B">
        <w:rPr>
          <w:rFonts w:ascii="Calibri" w:eastAsia="Calibri" w:hAnsi="Calibri" w:cs="Arial"/>
          <w:noProof/>
        </w:rPr>
        <w:drawing>
          <wp:inline distT="0" distB="0" distL="0" distR="0" wp14:anchorId="70297C5F" wp14:editId="42FEA893">
            <wp:extent cx="4716145" cy="815340"/>
            <wp:effectExtent l="0" t="0" r="8255" b="3810"/>
            <wp:docPr id="1048235162"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6145" cy="815340"/>
                    </a:xfrm>
                    <a:prstGeom prst="rect">
                      <a:avLst/>
                    </a:prstGeom>
                    <a:noFill/>
                    <a:ln>
                      <a:noFill/>
                    </a:ln>
                  </pic:spPr>
                </pic:pic>
              </a:graphicData>
            </a:graphic>
          </wp:inline>
        </w:drawing>
      </w:r>
    </w:p>
    <w:p w14:paraId="44E1EE1B" w14:textId="77777777" w:rsidR="0076041B" w:rsidRPr="0076041B" w:rsidRDefault="0076041B" w:rsidP="0076041B">
      <w:pPr>
        <w:spacing w:after="0" w:line="360" w:lineRule="auto"/>
        <w:ind w:left="284"/>
        <w:jc w:val="center"/>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noProof/>
          <w:color w:val="000000"/>
          <w:sz w:val="24"/>
          <w:szCs w:val="24"/>
          <w:lang w:eastAsia="it-IT"/>
        </w:rPr>
        <w:drawing>
          <wp:inline distT="0" distB="0" distL="0" distR="0" wp14:anchorId="33CE6955" wp14:editId="535A98E9">
            <wp:extent cx="4871085" cy="1752600"/>
            <wp:effectExtent l="0" t="0" r="5715" b="0"/>
            <wp:docPr id="1623460107" name="Immagine 22" descr="Immagine che contiene testo, schermata, numero, Rettang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60107" name="Immagine 22" descr="Immagine che contiene testo, schermata, numero, Rettangolo&#10;&#10;Il contenuto generato dall'IA potrebbe non essere corret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1085" cy="1752600"/>
                    </a:xfrm>
                    <a:prstGeom prst="rect">
                      <a:avLst/>
                    </a:prstGeom>
                    <a:noFill/>
                  </pic:spPr>
                </pic:pic>
              </a:graphicData>
            </a:graphic>
          </wp:inline>
        </w:drawing>
      </w:r>
    </w:p>
    <w:p w14:paraId="2A7860BF"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p>
    <w:p w14:paraId="6724382E"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t>I residui passivi al 1° gennaio 2024 erano pari ad euro 252.645.128, 81. Su questi sono stati effettuati pagamenti per euro 101.341.639,64 e realizzate economie per euro 1.085.951,39.</w:t>
      </w:r>
    </w:p>
    <w:p w14:paraId="738C30C6"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12"/>
          <w:szCs w:val="12"/>
          <w:lang w:eastAsia="it-IT"/>
        </w:rPr>
      </w:pPr>
    </w:p>
    <w:p w14:paraId="643803A1" w14:textId="77777777" w:rsidR="0076041B" w:rsidRPr="0076041B" w:rsidRDefault="0076041B" w:rsidP="0076041B">
      <w:pPr>
        <w:spacing w:after="0" w:line="360" w:lineRule="auto"/>
        <w:ind w:left="-567"/>
        <w:jc w:val="center"/>
        <w:rPr>
          <w:rFonts w:ascii="Times New Roman" w:eastAsia="Times New Roman" w:hAnsi="Times New Roman" w:cs="Times New Roman"/>
          <w:szCs w:val="24"/>
          <w:lang w:eastAsia="it-IT"/>
        </w:rPr>
      </w:pPr>
      <w:r w:rsidRPr="0076041B">
        <w:rPr>
          <w:rFonts w:ascii="Times New Roman" w:eastAsia="Times New Roman" w:hAnsi="Times New Roman" w:cs="Times New Roman"/>
          <w:szCs w:val="24"/>
          <w:lang w:eastAsia="it-IT"/>
        </w:rPr>
        <w:t>Indicatori di bilancio</w:t>
      </w:r>
    </w:p>
    <w:p w14:paraId="53F02050" w14:textId="77777777" w:rsidR="0076041B" w:rsidRPr="0076041B" w:rsidRDefault="0076041B" w:rsidP="0076041B">
      <w:pPr>
        <w:spacing w:after="120" w:line="480" w:lineRule="auto"/>
        <w:ind w:left="-567" w:right="-2"/>
        <w:jc w:val="center"/>
        <w:rPr>
          <w:rFonts w:ascii="Times New Roman" w:eastAsia="Times New Roman" w:hAnsi="Times New Roman" w:cs="Times New Roman"/>
          <w:szCs w:val="24"/>
          <w:lang w:eastAsia="it-IT"/>
        </w:rPr>
      </w:pPr>
      <w:r w:rsidRPr="0076041B">
        <w:rPr>
          <w:rFonts w:ascii="Calibri" w:eastAsia="Calibri" w:hAnsi="Calibri" w:cs="Arial"/>
          <w:noProof/>
        </w:rPr>
        <w:drawing>
          <wp:inline distT="0" distB="0" distL="0" distR="0" wp14:anchorId="25DA9B34" wp14:editId="4E80E4BE">
            <wp:extent cx="4467225" cy="1114425"/>
            <wp:effectExtent l="0" t="0" r="9525" b="9525"/>
            <wp:docPr id="536198439"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7225" cy="1114425"/>
                    </a:xfrm>
                    <a:prstGeom prst="rect">
                      <a:avLst/>
                    </a:prstGeom>
                    <a:noFill/>
                    <a:ln>
                      <a:noFill/>
                    </a:ln>
                  </pic:spPr>
                </pic:pic>
              </a:graphicData>
            </a:graphic>
          </wp:inline>
        </w:drawing>
      </w:r>
    </w:p>
    <w:p w14:paraId="3E147B53" w14:textId="77777777" w:rsidR="0076041B" w:rsidRPr="0076041B" w:rsidRDefault="0076041B" w:rsidP="0076041B">
      <w:pPr>
        <w:spacing w:after="120" w:line="480" w:lineRule="auto"/>
        <w:ind w:left="-567" w:right="-2"/>
        <w:jc w:val="center"/>
        <w:rPr>
          <w:rFonts w:ascii="Times New Roman" w:eastAsia="Times New Roman" w:hAnsi="Times New Roman" w:cs="Times New Roman"/>
          <w:szCs w:val="24"/>
          <w:lang w:eastAsia="it-IT"/>
        </w:rPr>
      </w:pPr>
      <w:r w:rsidRPr="0076041B">
        <w:rPr>
          <w:rFonts w:ascii="Calibri" w:eastAsia="Calibri" w:hAnsi="Calibri" w:cs="Arial"/>
          <w:noProof/>
        </w:rPr>
        <w:drawing>
          <wp:inline distT="0" distB="0" distL="0" distR="0" wp14:anchorId="41D43879" wp14:editId="05873F92">
            <wp:extent cx="4467225" cy="1724025"/>
            <wp:effectExtent l="0" t="0" r="9525" b="9525"/>
            <wp:docPr id="14375107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67225" cy="1724025"/>
                    </a:xfrm>
                    <a:prstGeom prst="rect">
                      <a:avLst/>
                    </a:prstGeom>
                    <a:noFill/>
                    <a:ln>
                      <a:noFill/>
                    </a:ln>
                  </pic:spPr>
                </pic:pic>
              </a:graphicData>
            </a:graphic>
          </wp:inline>
        </w:drawing>
      </w:r>
    </w:p>
    <w:p w14:paraId="32CBE5F6"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b/>
          <w:color w:val="000000"/>
          <w:sz w:val="24"/>
          <w:szCs w:val="24"/>
          <w:lang w:eastAsia="it-IT"/>
        </w:rPr>
        <w:t>2.2</w:t>
      </w:r>
      <w:r w:rsidRPr="0076041B">
        <w:rPr>
          <w:rFonts w:ascii="Times New Roman" w:eastAsia="Times New Roman" w:hAnsi="Times New Roman" w:cs="Times New Roman"/>
          <w:color w:val="000000"/>
          <w:sz w:val="24"/>
          <w:szCs w:val="24"/>
          <w:lang w:eastAsia="it-IT"/>
        </w:rPr>
        <w:t xml:space="preserve"> Le risorse impegnate pari ad euro 195.430.094,18 sono state destinate per euro 78.790,74 al funzionamento ed euro </w:t>
      </w:r>
      <w:bookmarkStart w:id="0" w:name="_Hlk196898563"/>
      <w:r w:rsidRPr="0076041B">
        <w:rPr>
          <w:rFonts w:ascii="Times New Roman" w:eastAsia="Times New Roman" w:hAnsi="Times New Roman" w:cs="Times New Roman"/>
          <w:color w:val="000000"/>
          <w:sz w:val="24"/>
          <w:szCs w:val="24"/>
          <w:lang w:eastAsia="it-IT"/>
        </w:rPr>
        <w:t xml:space="preserve">195.351.303,44 </w:t>
      </w:r>
      <w:bookmarkEnd w:id="0"/>
      <w:r w:rsidRPr="0076041B">
        <w:rPr>
          <w:rFonts w:ascii="Times New Roman" w:eastAsia="Times New Roman" w:hAnsi="Times New Roman" w:cs="Times New Roman"/>
          <w:color w:val="000000"/>
          <w:sz w:val="24"/>
          <w:szCs w:val="24"/>
          <w:lang w:eastAsia="it-IT"/>
        </w:rPr>
        <w:t>agli interventi.</w:t>
      </w:r>
    </w:p>
    <w:p w14:paraId="5341DACB"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color w:val="000000"/>
          <w:sz w:val="24"/>
          <w:szCs w:val="24"/>
          <w:lang w:eastAsia="it-IT"/>
        </w:rPr>
      </w:pPr>
    </w:p>
    <w:p w14:paraId="20738214"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b/>
          <w:color w:val="000000"/>
          <w:sz w:val="24"/>
          <w:szCs w:val="24"/>
          <w:lang w:eastAsia="it-IT"/>
        </w:rPr>
        <w:lastRenderedPageBreak/>
        <w:t xml:space="preserve">2.2.1 </w:t>
      </w:r>
      <w:r w:rsidRPr="0076041B">
        <w:rPr>
          <w:rFonts w:ascii="Times New Roman" w:eastAsia="Times New Roman" w:hAnsi="Times New Roman" w:cs="Times New Roman"/>
          <w:color w:val="000000"/>
          <w:sz w:val="24"/>
          <w:szCs w:val="24"/>
          <w:lang w:eastAsia="it-IT"/>
        </w:rPr>
        <w:t xml:space="preserve">Le risorse impegnate per il funzionamento pari ad euro 78.790,74 si riferiscono alle spese per missioni, ivi comprese quelle del Ministro (cap. 490), alle spese per acquisto giornali, riviste e periodici cartacei e </w:t>
      </w:r>
      <w:r w:rsidRPr="0076041B">
        <w:rPr>
          <w:rFonts w:ascii="Times New Roman" w:eastAsia="Times New Roman" w:hAnsi="Times New Roman" w:cs="Times New Roman"/>
          <w:i/>
          <w:color w:val="000000"/>
          <w:sz w:val="24"/>
          <w:szCs w:val="24"/>
          <w:lang w:eastAsia="it-IT"/>
        </w:rPr>
        <w:t>on line</w:t>
      </w:r>
      <w:r w:rsidRPr="0076041B">
        <w:rPr>
          <w:rFonts w:ascii="Times New Roman" w:eastAsia="Times New Roman" w:hAnsi="Times New Roman" w:cs="Times New Roman"/>
          <w:color w:val="000000"/>
          <w:sz w:val="24"/>
          <w:szCs w:val="24"/>
          <w:lang w:eastAsia="it-IT"/>
        </w:rPr>
        <w:t xml:space="preserve"> (cap. 492), in particolare per la fornitura di un servizio di abbonamento, per la durata di un anno, di quattro testate giornalistiche in formato cartaceo, da destinare all’Autorità politica e alle spese di rappresentanza (cap. 509). </w:t>
      </w:r>
    </w:p>
    <w:p w14:paraId="0A51F510"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color w:val="000000"/>
          <w:sz w:val="12"/>
          <w:szCs w:val="12"/>
          <w:lang w:eastAsia="it-IT"/>
        </w:rPr>
      </w:pPr>
    </w:p>
    <w:p w14:paraId="05331858" w14:textId="77777777" w:rsidR="0076041B" w:rsidRPr="0076041B" w:rsidRDefault="0076041B" w:rsidP="0076041B">
      <w:pPr>
        <w:spacing w:after="0" w:line="360" w:lineRule="auto"/>
        <w:ind w:left="284" w:right="-2"/>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t xml:space="preserve">                                                           Indicatori di bilancio</w:t>
      </w:r>
    </w:p>
    <w:p w14:paraId="14399DEC" w14:textId="77777777" w:rsidR="0076041B" w:rsidRPr="0076041B" w:rsidRDefault="0076041B" w:rsidP="0076041B">
      <w:pPr>
        <w:spacing w:after="0" w:line="360" w:lineRule="auto"/>
        <w:ind w:left="284" w:right="-2"/>
        <w:rPr>
          <w:rFonts w:ascii="Times New Roman" w:eastAsia="Times New Roman" w:hAnsi="Times New Roman" w:cs="Times New Roman"/>
          <w:color w:val="000000"/>
          <w:sz w:val="24"/>
          <w:szCs w:val="24"/>
          <w:lang w:eastAsia="it-IT"/>
        </w:rPr>
      </w:pPr>
      <w:r w:rsidRPr="0076041B">
        <w:rPr>
          <w:rFonts w:ascii="Calibri" w:eastAsia="Calibri" w:hAnsi="Calibri" w:cs="Arial"/>
          <w:noProof/>
        </w:rPr>
        <w:drawing>
          <wp:inline distT="0" distB="0" distL="0" distR="0" wp14:anchorId="309E6DB3" wp14:editId="260EECE2">
            <wp:extent cx="5924550" cy="1386205"/>
            <wp:effectExtent l="0" t="0" r="0" b="4445"/>
            <wp:docPr id="745980066"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4550" cy="1386205"/>
                    </a:xfrm>
                    <a:prstGeom prst="rect">
                      <a:avLst/>
                    </a:prstGeom>
                    <a:noFill/>
                    <a:ln>
                      <a:noFill/>
                    </a:ln>
                  </pic:spPr>
                </pic:pic>
              </a:graphicData>
            </a:graphic>
          </wp:inline>
        </w:drawing>
      </w:r>
    </w:p>
    <w:p w14:paraId="016C11D3" w14:textId="77777777" w:rsidR="0076041B" w:rsidRPr="0076041B" w:rsidRDefault="0076041B" w:rsidP="0076041B">
      <w:pPr>
        <w:autoSpaceDE w:val="0"/>
        <w:autoSpaceDN w:val="0"/>
        <w:adjustRightInd w:val="0"/>
        <w:spacing w:after="0" w:line="240" w:lineRule="auto"/>
        <w:ind w:left="142" w:hanging="142"/>
        <w:jc w:val="both"/>
        <w:rPr>
          <w:rFonts w:ascii="Times New Roman" w:eastAsia="Times New Roman" w:hAnsi="Times New Roman" w:cs="Times New Roman"/>
          <w:sz w:val="18"/>
          <w:szCs w:val="18"/>
          <w:lang w:eastAsia="it-IT"/>
        </w:rPr>
      </w:pPr>
    </w:p>
    <w:p w14:paraId="29F469C6" w14:textId="77777777" w:rsidR="0076041B" w:rsidRPr="0076041B" w:rsidRDefault="0076041B" w:rsidP="0076041B">
      <w:pPr>
        <w:autoSpaceDE w:val="0"/>
        <w:autoSpaceDN w:val="0"/>
        <w:adjustRightInd w:val="0"/>
        <w:spacing w:after="0" w:line="240" w:lineRule="auto"/>
        <w:ind w:left="142" w:hanging="142"/>
        <w:jc w:val="both"/>
        <w:rPr>
          <w:rFonts w:ascii="Times New Roman" w:eastAsia="Times New Roman" w:hAnsi="Times New Roman" w:cs="Times New Roman"/>
          <w:sz w:val="18"/>
          <w:szCs w:val="18"/>
          <w:lang w:eastAsia="it-IT"/>
        </w:rPr>
      </w:pPr>
    </w:p>
    <w:p w14:paraId="208AAB85" w14:textId="77777777" w:rsidR="0076041B" w:rsidRPr="0076041B" w:rsidRDefault="0076041B" w:rsidP="0076041B">
      <w:pPr>
        <w:autoSpaceDE w:val="0"/>
        <w:autoSpaceDN w:val="0"/>
        <w:adjustRightInd w:val="0"/>
        <w:spacing w:after="0" w:line="240" w:lineRule="auto"/>
        <w:ind w:left="142" w:hanging="142"/>
        <w:jc w:val="both"/>
        <w:rPr>
          <w:rFonts w:ascii="Times New Roman" w:eastAsia="Times New Roman" w:hAnsi="Times New Roman" w:cs="Times New Roman"/>
          <w:sz w:val="2"/>
          <w:szCs w:val="18"/>
          <w:lang w:eastAsia="it-IT"/>
        </w:rPr>
      </w:pPr>
      <w:r w:rsidRPr="0076041B">
        <w:rPr>
          <w:rFonts w:ascii="Times New Roman" w:eastAsia="Times New Roman" w:hAnsi="Times New Roman" w:cs="Times New Roman"/>
          <w:sz w:val="18"/>
          <w:szCs w:val="18"/>
          <w:lang w:eastAsia="it-IT"/>
        </w:rPr>
        <w:t xml:space="preserve">  </w:t>
      </w:r>
    </w:p>
    <w:p w14:paraId="02E2E373"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b/>
          <w:color w:val="000000"/>
          <w:sz w:val="24"/>
          <w:szCs w:val="24"/>
          <w:lang w:eastAsia="it-IT"/>
        </w:rPr>
        <w:t>2.2.2</w:t>
      </w:r>
      <w:r w:rsidRPr="0076041B">
        <w:rPr>
          <w:rFonts w:ascii="Times New Roman" w:eastAsia="Times New Roman" w:hAnsi="Times New Roman" w:cs="Times New Roman"/>
          <w:color w:val="000000"/>
          <w:sz w:val="24"/>
          <w:szCs w:val="24"/>
          <w:lang w:eastAsia="it-IT"/>
        </w:rPr>
        <w:t xml:space="preserve"> Le risorse impegnate per gli interventi pari ad euro 195.351.303,44, di cui euro 17.420.067,63 riferiti a reiscrizioni di residui passivi perenti, sono state destinate: </w:t>
      </w:r>
    </w:p>
    <w:p w14:paraId="553C719B"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t>a)</w:t>
      </w:r>
      <w:r w:rsidRPr="0076041B">
        <w:rPr>
          <w:rFonts w:ascii="Times New Roman" w:eastAsia="Times New Roman" w:hAnsi="Times New Roman" w:cs="Times New Roman"/>
          <w:i/>
          <w:color w:val="000000"/>
          <w:sz w:val="24"/>
          <w:szCs w:val="24"/>
          <w:lang w:eastAsia="it-IT"/>
        </w:rPr>
        <w:t xml:space="preserve"> “Spese per gli interventi relative ai diritti e alle pari opportunità” </w:t>
      </w:r>
      <w:r w:rsidRPr="0076041B">
        <w:rPr>
          <w:rFonts w:ascii="Times New Roman" w:eastAsia="Times New Roman" w:hAnsi="Times New Roman" w:cs="Times New Roman"/>
          <w:color w:val="000000"/>
          <w:sz w:val="24"/>
          <w:szCs w:val="24"/>
          <w:lang w:eastAsia="it-IT"/>
        </w:rPr>
        <w:t>(cap. 493)</w:t>
      </w:r>
    </w:p>
    <w:p w14:paraId="0ADF19B3"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FF0000"/>
          <w:sz w:val="24"/>
          <w:szCs w:val="24"/>
          <w:lang w:eastAsia="it-IT"/>
        </w:rPr>
      </w:pPr>
      <w:r w:rsidRPr="0076041B">
        <w:rPr>
          <w:rFonts w:ascii="Times New Roman" w:eastAsia="Times New Roman" w:hAnsi="Times New Roman" w:cs="Times New Roman"/>
          <w:color w:val="000000"/>
          <w:sz w:val="24"/>
          <w:szCs w:val="24"/>
          <w:lang w:eastAsia="it-IT"/>
        </w:rPr>
        <w:t>- euro 14.212.297,30, di cui:</w:t>
      </w:r>
    </w:p>
    <w:p w14:paraId="2BE99450"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 euro 25.803,20 riferiti a reiscrizioni di residui passivi perenti;</w:t>
      </w:r>
    </w:p>
    <w:p w14:paraId="3AEB81F3"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 euro 9.000.000 alle Regioni per iniziative tese a promuovere l’</w:t>
      </w:r>
      <w:r w:rsidRPr="0076041B">
        <w:rPr>
          <w:rFonts w:ascii="Times New Roman" w:eastAsia="Times New Roman" w:hAnsi="Times New Roman" w:cs="Times New Roman"/>
          <w:i/>
          <w:color w:val="000000"/>
          <w:sz w:val="24"/>
          <w:szCs w:val="24"/>
          <w:lang w:eastAsia="it-IT"/>
        </w:rPr>
        <w:t>empowerment</w:t>
      </w:r>
      <w:r w:rsidRPr="0076041B">
        <w:rPr>
          <w:rFonts w:ascii="Times New Roman" w:eastAsia="Times New Roman" w:hAnsi="Times New Roman" w:cs="Times New Roman"/>
          <w:color w:val="000000"/>
          <w:sz w:val="24"/>
          <w:szCs w:val="24"/>
          <w:lang w:eastAsia="it-IT"/>
        </w:rPr>
        <w:t xml:space="preserve"> delle donne vittime di violenza, quale strumento di prevenzione e contrasto contro ogni forma di violenza, nell’ambito del decreto di riparto a favore delle Regioni delle risorse del “</w:t>
      </w:r>
      <w:r w:rsidRPr="0076041B">
        <w:rPr>
          <w:rFonts w:ascii="Times New Roman" w:eastAsia="Times New Roman" w:hAnsi="Times New Roman" w:cs="Times New Roman"/>
          <w:i/>
          <w:color w:val="000000"/>
          <w:sz w:val="24"/>
          <w:szCs w:val="24"/>
          <w:lang w:eastAsia="it-IT"/>
        </w:rPr>
        <w:t>Fondo per le politiche relative ai diritti e alle pari opportunità</w:t>
      </w:r>
      <w:r w:rsidRPr="0076041B">
        <w:rPr>
          <w:rFonts w:ascii="Times New Roman" w:eastAsia="Times New Roman" w:hAnsi="Times New Roman" w:cs="Times New Roman"/>
          <w:color w:val="000000"/>
          <w:sz w:val="24"/>
          <w:szCs w:val="24"/>
          <w:lang w:eastAsia="it-IT"/>
        </w:rPr>
        <w:t>” del 28 novembre 2024;</w:t>
      </w:r>
    </w:p>
    <w:p w14:paraId="77E52CA7"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euro 2.065.978,35</w:t>
      </w:r>
      <w:r w:rsidRPr="0076041B">
        <w:rPr>
          <w:rFonts w:ascii="Times New Roman" w:eastAsia="Times New Roman" w:hAnsi="Times New Roman" w:cs="Times New Roman"/>
          <w:iCs/>
          <w:color w:val="000000"/>
          <w:sz w:val="24"/>
          <w:szCs w:val="24"/>
          <w:lang w:eastAsia="it-IT"/>
        </w:rPr>
        <w:t>,</w:t>
      </w:r>
      <w:r w:rsidRPr="0076041B">
        <w:rPr>
          <w:rFonts w:ascii="Times New Roman" w:eastAsia="Times New Roman" w:hAnsi="Times New Roman" w:cs="Times New Roman"/>
          <w:color w:val="000000"/>
          <w:sz w:val="24"/>
          <w:szCs w:val="24"/>
          <w:lang w:eastAsia="it-IT"/>
        </w:rPr>
        <w:t xml:space="preserve"> quale quota parte per il 2024, a iniziative di formazione rivolte alle casalinghe e ai casalinghi in attuazione dell’articolo 22 del decreto-legge 14 agosto 2020, n. 104, convertito dalla legge 13 ottobre 2020, n. 126, con particolare riguardo all’acquisizione di competenze digitali, funzionali all’inserimento lavorativo e alla valorizzazione delle attività di cura, realizzate a seguito di pubblicazione di un Avviso pubblico;</w:t>
      </w:r>
    </w:p>
    <w:p w14:paraId="2DEEF9A8"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euro 1.277.974,40 all’acquisizione di servizi di supporto specialistico per il rafforzamento del ruolo di indirizzo e coordinamento del Dipartimento nell’ambito delle politiche di pari opportunità;</w:t>
      </w:r>
      <w:r w:rsidRPr="0076041B">
        <w:rPr>
          <w:rFonts w:ascii="Times New Roman" w:eastAsia="Times New Roman" w:hAnsi="Times New Roman" w:cs="Times New Roman"/>
          <w:iCs/>
          <w:color w:val="000000"/>
          <w:sz w:val="24"/>
          <w:szCs w:val="24"/>
          <w:lang w:eastAsia="it-IT"/>
        </w:rPr>
        <w:t xml:space="preserve">  </w:t>
      </w:r>
    </w:p>
    <w:p w14:paraId="43EC6697"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euro 960.920,70</w:t>
      </w:r>
      <w:r w:rsidRPr="0076041B">
        <w:rPr>
          <w:rFonts w:ascii="Times New Roman" w:eastAsia="Times New Roman" w:hAnsi="Times New Roman" w:cs="Times New Roman"/>
          <w:iCs/>
          <w:color w:val="000000"/>
          <w:sz w:val="24"/>
          <w:szCs w:val="24"/>
          <w:lang w:eastAsia="it-IT"/>
        </w:rPr>
        <w:t>,</w:t>
      </w:r>
      <w:r w:rsidRPr="0076041B">
        <w:rPr>
          <w:rFonts w:ascii="Times New Roman" w:eastAsia="Times New Roman" w:hAnsi="Times New Roman" w:cs="Times New Roman"/>
          <w:color w:val="000000"/>
          <w:sz w:val="24"/>
          <w:szCs w:val="24"/>
          <w:lang w:eastAsia="it-IT"/>
        </w:rPr>
        <w:t xml:space="preserve"> quale quota parte per il 2024, all’attuazione del progetto “</w:t>
      </w:r>
      <w:r w:rsidRPr="0076041B">
        <w:rPr>
          <w:rFonts w:ascii="Times New Roman" w:eastAsia="Times New Roman" w:hAnsi="Times New Roman" w:cs="Times New Roman"/>
          <w:i/>
          <w:color w:val="000000"/>
          <w:sz w:val="24"/>
          <w:szCs w:val="24"/>
          <w:lang w:eastAsia="it-IT"/>
        </w:rPr>
        <w:t>Sistema di certificazione della parità di genere</w:t>
      </w:r>
      <w:r w:rsidRPr="0076041B">
        <w:rPr>
          <w:rFonts w:ascii="Times New Roman" w:eastAsia="Times New Roman" w:hAnsi="Times New Roman" w:cs="Times New Roman"/>
          <w:color w:val="000000"/>
          <w:sz w:val="24"/>
          <w:szCs w:val="24"/>
          <w:lang w:eastAsia="it-IT"/>
        </w:rPr>
        <w:t xml:space="preserve">”, Missione 5, Componente 1, Investimento 1.3 del PNRR previsto dall’Accordo di collaborazione, </w:t>
      </w:r>
      <w:r w:rsidRPr="0076041B">
        <w:rPr>
          <w:rFonts w:ascii="Times New Roman" w:eastAsia="Times New Roman" w:hAnsi="Times New Roman" w:cs="Times New Roman"/>
          <w:i/>
          <w:iCs/>
          <w:color w:val="000000"/>
          <w:sz w:val="24"/>
          <w:szCs w:val="24"/>
          <w:lang w:eastAsia="it-IT"/>
        </w:rPr>
        <w:t>ex</w:t>
      </w:r>
      <w:r w:rsidRPr="0076041B">
        <w:rPr>
          <w:rFonts w:ascii="Times New Roman" w:eastAsia="Times New Roman" w:hAnsi="Times New Roman" w:cs="Times New Roman"/>
          <w:color w:val="000000"/>
          <w:sz w:val="24"/>
          <w:szCs w:val="24"/>
          <w:lang w:eastAsia="it-IT"/>
        </w:rPr>
        <w:t xml:space="preserve"> articolo 15 </w:t>
      </w:r>
      <w:r w:rsidRPr="0076041B">
        <w:rPr>
          <w:rFonts w:ascii="Times New Roman" w:eastAsia="Times New Roman" w:hAnsi="Times New Roman" w:cs="Times New Roman"/>
          <w:iCs/>
          <w:color w:val="000000"/>
          <w:sz w:val="24"/>
          <w:szCs w:val="24"/>
          <w:lang w:eastAsia="it-IT"/>
        </w:rPr>
        <w:t xml:space="preserve">della </w:t>
      </w:r>
      <w:r w:rsidRPr="0076041B">
        <w:rPr>
          <w:rFonts w:ascii="Times New Roman" w:eastAsia="Times New Roman" w:hAnsi="Times New Roman" w:cs="Times New Roman"/>
          <w:color w:val="000000"/>
          <w:sz w:val="24"/>
          <w:szCs w:val="24"/>
          <w:lang w:eastAsia="it-IT"/>
        </w:rPr>
        <w:t>legge 241/1990, sottoscritto con Unioncamere;</w:t>
      </w:r>
    </w:p>
    <w:p w14:paraId="5F289069"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lastRenderedPageBreak/>
        <w:t>-</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euro 700.000 al potenziamento del monitoraggio delle politiche e dei progetti in materia di pari opportunità</w:t>
      </w:r>
      <w:r w:rsidRPr="0076041B">
        <w:rPr>
          <w:rFonts w:ascii="Times New Roman" w:eastAsia="Times New Roman" w:hAnsi="Times New Roman" w:cs="Times New Roman"/>
          <w:iCs/>
          <w:color w:val="000000"/>
          <w:sz w:val="24"/>
          <w:szCs w:val="24"/>
          <w:lang w:eastAsia="it-IT"/>
        </w:rPr>
        <w:t xml:space="preserve">; </w:t>
      </w:r>
    </w:p>
    <w:p w14:paraId="3238F904"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euro 56.652,90 a iniziative connesse alla Presidenza Italiana del G7 e per il rafforzamento del ruolo del Dipartimento in ambito europeo e internazionale, compresa l’organizzazione della riunione dei Ministri G7 per le pari opportunità e l’</w:t>
      </w:r>
      <w:r w:rsidRPr="0076041B">
        <w:rPr>
          <w:rFonts w:ascii="Times New Roman" w:eastAsia="Times New Roman" w:hAnsi="Times New Roman" w:cs="Times New Roman"/>
          <w:i/>
          <w:color w:val="000000"/>
          <w:sz w:val="24"/>
          <w:szCs w:val="24"/>
          <w:lang w:eastAsia="it-IT"/>
        </w:rPr>
        <w:t>empowerment</w:t>
      </w:r>
      <w:r w:rsidRPr="0076041B">
        <w:rPr>
          <w:rFonts w:ascii="Times New Roman" w:eastAsia="Times New Roman" w:hAnsi="Times New Roman" w:cs="Times New Roman"/>
          <w:color w:val="000000"/>
          <w:sz w:val="24"/>
          <w:szCs w:val="24"/>
          <w:lang w:eastAsia="it-IT"/>
        </w:rPr>
        <w:t xml:space="preserve"> femminile che si è svolta a Matera dal 4 al 6 ottobre 2024;</w:t>
      </w:r>
    </w:p>
    <w:p w14:paraId="4EB5E55F"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 xml:space="preserve">euro 26.718 a un servizio di elaborazione di un quadro conoscitivo degli stereotipi e differenze di genere, con riferimento agli indicatori e ai dati per </w:t>
      </w:r>
      <w:r w:rsidRPr="0076041B">
        <w:rPr>
          <w:rFonts w:ascii="Times New Roman" w:eastAsia="Times New Roman" w:hAnsi="Times New Roman" w:cs="Times New Roman"/>
          <w:iCs/>
          <w:color w:val="000000"/>
          <w:sz w:val="24"/>
          <w:szCs w:val="24"/>
          <w:lang w:eastAsia="it-IT"/>
        </w:rPr>
        <w:t>l’analisi</w:t>
      </w:r>
      <w:r w:rsidRPr="0076041B">
        <w:rPr>
          <w:rFonts w:ascii="Times New Roman" w:eastAsia="Times New Roman" w:hAnsi="Times New Roman" w:cs="Times New Roman"/>
          <w:color w:val="000000"/>
          <w:sz w:val="24"/>
          <w:szCs w:val="24"/>
          <w:lang w:eastAsia="it-IT"/>
        </w:rPr>
        <w:t xml:space="preserve"> del caso italiano;</w:t>
      </w:r>
    </w:p>
    <w:p w14:paraId="332D3BF6"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euro 84.961,29 all’organizzazione di iniziative di sensibilizzazione e comunicazione, tra le quali quelle relative alla promozione dell’apprendimento delle discipline STEM, alla promozione del progetto “</w:t>
      </w:r>
      <w:r w:rsidRPr="0076041B">
        <w:rPr>
          <w:rFonts w:ascii="Times New Roman" w:eastAsia="Times New Roman" w:hAnsi="Times New Roman" w:cs="Times New Roman"/>
          <w:i/>
          <w:color w:val="000000"/>
          <w:sz w:val="24"/>
          <w:szCs w:val="24"/>
          <w:lang w:eastAsia="it-IT"/>
        </w:rPr>
        <w:t>L’Italia delle donne</w:t>
      </w:r>
      <w:r w:rsidRPr="0076041B">
        <w:rPr>
          <w:rFonts w:ascii="Times New Roman" w:eastAsia="Times New Roman" w:hAnsi="Times New Roman" w:cs="Times New Roman"/>
          <w:color w:val="000000"/>
          <w:sz w:val="24"/>
          <w:szCs w:val="24"/>
          <w:lang w:eastAsia="it-IT"/>
        </w:rPr>
        <w:t>” e all’approfondimento del tema del rapporto tra ambiente, demografia e pari opportunità;</w:t>
      </w:r>
      <w:r w:rsidRPr="0076041B">
        <w:rPr>
          <w:rFonts w:ascii="Times New Roman" w:eastAsia="Times New Roman" w:hAnsi="Times New Roman" w:cs="Times New Roman"/>
          <w:iCs/>
          <w:color w:val="000000"/>
          <w:sz w:val="24"/>
          <w:szCs w:val="24"/>
          <w:lang w:eastAsia="it-IT"/>
        </w:rPr>
        <w:t xml:space="preserve"> </w:t>
      </w:r>
    </w:p>
    <w:p w14:paraId="69622D06"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euro 6.026,80 all’applicazione della normativa relativa alle quote di genere e all’implementazione dei relativi strumenti di monitoraggio e in particolare all’acquisizione di un servizio di fornitura dei dati relativi alle società ricadenti nell’ambito di applicazione del DPR n. 251 del 2012;</w:t>
      </w:r>
    </w:p>
    <w:p w14:paraId="76662527"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euro 7.261,66 alla promozione della cultura scientifica e tecnologica tra le ragazze e di contrasto agli stereotipi di genere;</w:t>
      </w:r>
      <w:r w:rsidRPr="0076041B">
        <w:rPr>
          <w:rFonts w:ascii="Times New Roman" w:eastAsia="Times New Roman" w:hAnsi="Times New Roman" w:cs="Times New Roman"/>
          <w:iCs/>
          <w:color w:val="000000"/>
          <w:sz w:val="24"/>
          <w:szCs w:val="24"/>
          <w:lang w:eastAsia="it-IT"/>
        </w:rPr>
        <w:t xml:space="preserve"> </w:t>
      </w:r>
    </w:p>
    <w:p w14:paraId="47AC518A"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b) “</w:t>
      </w:r>
      <w:r w:rsidRPr="0076041B">
        <w:rPr>
          <w:rFonts w:ascii="Times New Roman" w:eastAsia="Times New Roman" w:hAnsi="Times New Roman" w:cs="Times New Roman"/>
          <w:i/>
          <w:color w:val="000000"/>
          <w:sz w:val="24"/>
          <w:szCs w:val="24"/>
          <w:lang w:eastAsia="it-IT"/>
        </w:rPr>
        <w:t>Fondo per l’attuazione del piano nazionale per la riqualificazione sociale e culturale delle aree urbane degradate”</w:t>
      </w:r>
      <w:r w:rsidRPr="0076041B">
        <w:rPr>
          <w:rFonts w:ascii="Times New Roman" w:eastAsia="Times New Roman" w:hAnsi="Times New Roman" w:cs="Times New Roman"/>
          <w:color w:val="000000"/>
          <w:sz w:val="24"/>
          <w:szCs w:val="24"/>
          <w:lang w:eastAsia="it-IT"/>
        </w:rPr>
        <w:t xml:space="preserve"> (cap. 494)</w:t>
      </w:r>
    </w:p>
    <w:p w14:paraId="38C0E516"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 euro 62.833.153,36,</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di cui euro 16.486.059,62 riferiti a reiscrizioni di residui passivi perenti</w:t>
      </w:r>
      <w:r w:rsidRPr="0076041B">
        <w:rPr>
          <w:rFonts w:ascii="Times New Roman" w:eastAsia="Times New Roman" w:hAnsi="Times New Roman" w:cs="Times New Roman"/>
          <w:iCs/>
          <w:color w:val="000000"/>
          <w:sz w:val="24"/>
          <w:szCs w:val="24"/>
          <w:lang w:eastAsia="it-IT"/>
        </w:rPr>
        <w:t xml:space="preserve">, al </w:t>
      </w:r>
      <w:r w:rsidRPr="0076041B">
        <w:rPr>
          <w:rFonts w:ascii="Times New Roman" w:eastAsia="Times New Roman" w:hAnsi="Times New Roman" w:cs="Times New Roman"/>
          <w:color w:val="000000"/>
          <w:sz w:val="24"/>
          <w:szCs w:val="24"/>
          <w:lang w:eastAsia="it-IT"/>
        </w:rPr>
        <w:t>finanziamento dei progetti beneficiari del bando “</w:t>
      </w:r>
      <w:r w:rsidRPr="0076041B">
        <w:rPr>
          <w:rFonts w:ascii="Times New Roman" w:eastAsia="Times New Roman" w:hAnsi="Times New Roman" w:cs="Times New Roman"/>
          <w:i/>
          <w:color w:val="000000"/>
          <w:sz w:val="24"/>
          <w:szCs w:val="24"/>
          <w:lang w:eastAsia="it-IT"/>
        </w:rPr>
        <w:t>Interventi per la riqualificazione sociale e culturale delle aree urbane degradate</w:t>
      </w:r>
      <w:r w:rsidRPr="0076041B">
        <w:rPr>
          <w:rFonts w:ascii="Times New Roman" w:eastAsia="Times New Roman" w:hAnsi="Times New Roman" w:cs="Times New Roman"/>
          <w:color w:val="000000"/>
          <w:sz w:val="24"/>
          <w:szCs w:val="24"/>
          <w:lang w:eastAsia="it-IT"/>
        </w:rPr>
        <w:t>”, di cui al decreto del Presidente del Consiglio dei ministri 15 ottobre 2015 (G.U.R.I. n. 249 del 26 ottobre 2015), previsto dall’articolo 1, commi 431 e 434, della legge 23 dicembre 2014, n. 140;</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occorre evidenziare che la capacità di pagamento e quella di smaltimento residui è influenzata in modo determinante dalle richieste delle somme da erogare da parte dei Comuni interessati. Infatti, l’attività prevede l’approvazione degli stati di avanzamento lavori presentati da parte delle Amministrazioni locali beneficiarie dei finanziamenti e non si può procedere all’erogazione delle somme spettanti in assenza della richiesta di pagamento e della verifica della rendicontazione presentata;</w:t>
      </w:r>
      <w:r w:rsidRPr="0076041B">
        <w:rPr>
          <w:rFonts w:ascii="Times New Roman" w:eastAsia="Times New Roman" w:hAnsi="Times New Roman" w:cs="Times New Roman"/>
          <w:iCs/>
          <w:color w:val="000000"/>
          <w:sz w:val="24"/>
          <w:szCs w:val="24"/>
          <w:lang w:eastAsia="it-IT"/>
        </w:rPr>
        <w:t xml:space="preserve"> </w:t>
      </w:r>
    </w:p>
    <w:p w14:paraId="5B21618B"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c) “</w:t>
      </w:r>
      <w:r w:rsidRPr="0076041B">
        <w:rPr>
          <w:rFonts w:ascii="Times New Roman" w:eastAsia="Times New Roman" w:hAnsi="Times New Roman" w:cs="Times New Roman"/>
          <w:i/>
          <w:color w:val="000000"/>
          <w:sz w:val="24"/>
          <w:szCs w:val="24"/>
          <w:lang w:eastAsia="it-IT"/>
        </w:rPr>
        <w:t xml:space="preserve">Somme da destinare al piano contro la violenza alle donne” </w:t>
      </w:r>
      <w:r w:rsidRPr="0076041B">
        <w:rPr>
          <w:rFonts w:ascii="Times New Roman" w:eastAsia="Times New Roman" w:hAnsi="Times New Roman" w:cs="Times New Roman"/>
          <w:color w:val="000000"/>
          <w:sz w:val="24"/>
          <w:szCs w:val="24"/>
          <w:lang w:eastAsia="it-IT"/>
        </w:rPr>
        <w:t>(cap. 496)</w:t>
      </w:r>
    </w:p>
    <w:p w14:paraId="2AA8088F"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 euro 88.372.870,19, di cui:</w:t>
      </w:r>
    </w:p>
    <w:p w14:paraId="0B5D217B" w14:textId="77777777" w:rsidR="0076041B" w:rsidRPr="0076041B" w:rsidRDefault="0076041B" w:rsidP="0076041B">
      <w:pPr>
        <w:spacing w:after="0" w:line="360" w:lineRule="auto"/>
        <w:ind w:left="284"/>
        <w:jc w:val="both"/>
        <w:rPr>
          <w:rFonts w:ascii="Times New Roman" w:eastAsia="Times New Roman" w:hAnsi="Times New Roman" w:cs="Times New Roman"/>
          <w:sz w:val="24"/>
          <w:szCs w:val="24"/>
          <w:lang w:eastAsia="it-IT"/>
        </w:rPr>
      </w:pPr>
      <w:r w:rsidRPr="0076041B">
        <w:rPr>
          <w:rFonts w:ascii="Times New Roman" w:eastAsia="Times New Roman" w:hAnsi="Times New Roman" w:cs="Times New Roman"/>
          <w:sz w:val="24"/>
          <w:szCs w:val="24"/>
          <w:lang w:eastAsia="it-IT"/>
        </w:rPr>
        <w:t>- euro 184.769,93 riferiti a reiscrizioni di residui passivi perenti;</w:t>
      </w:r>
    </w:p>
    <w:p w14:paraId="0EDA22C2" w14:textId="77777777" w:rsidR="0076041B" w:rsidRPr="0076041B" w:rsidRDefault="0076041B" w:rsidP="0076041B">
      <w:pPr>
        <w:spacing w:after="0" w:line="360" w:lineRule="auto"/>
        <w:ind w:left="284"/>
        <w:jc w:val="both"/>
        <w:rPr>
          <w:rFonts w:ascii="Times New Roman" w:eastAsia="Times New Roman" w:hAnsi="Times New Roman" w:cs="Times New Roman"/>
          <w:sz w:val="24"/>
          <w:szCs w:val="24"/>
          <w:lang w:eastAsia="it-IT"/>
        </w:rPr>
      </w:pPr>
      <w:r w:rsidRPr="0076041B">
        <w:rPr>
          <w:rFonts w:ascii="Times New Roman" w:eastAsia="Times New Roman" w:hAnsi="Times New Roman" w:cs="Times New Roman"/>
          <w:sz w:val="24"/>
          <w:szCs w:val="24"/>
          <w:lang w:eastAsia="it-IT"/>
        </w:rPr>
        <w:lastRenderedPageBreak/>
        <w:t>- euro 71.200.000 alle Regioni nell’ambito del decreto di riparto delle risorse del “</w:t>
      </w:r>
      <w:r w:rsidRPr="0076041B">
        <w:rPr>
          <w:rFonts w:ascii="Times New Roman" w:eastAsia="Times New Roman" w:hAnsi="Times New Roman" w:cs="Times New Roman"/>
          <w:i/>
          <w:iCs/>
          <w:sz w:val="24"/>
          <w:szCs w:val="24"/>
          <w:lang w:eastAsia="it-IT"/>
        </w:rPr>
        <w:t>Fondo per le politiche relative ai diritti e alle pari opportunità</w:t>
      </w:r>
      <w:r w:rsidRPr="0076041B">
        <w:rPr>
          <w:rFonts w:ascii="Times New Roman" w:eastAsia="Times New Roman" w:hAnsi="Times New Roman" w:cs="Times New Roman"/>
          <w:sz w:val="24"/>
          <w:szCs w:val="24"/>
          <w:lang w:eastAsia="it-IT"/>
        </w:rPr>
        <w:t>” del 28 novembre 2024, in attuazione degli articoli 5 e 5-</w:t>
      </w:r>
      <w:r w:rsidRPr="0076041B">
        <w:rPr>
          <w:rFonts w:ascii="Times New Roman" w:eastAsia="Times New Roman" w:hAnsi="Times New Roman" w:cs="Times New Roman"/>
          <w:i/>
          <w:iCs/>
          <w:sz w:val="24"/>
          <w:szCs w:val="24"/>
          <w:lang w:eastAsia="it-IT"/>
        </w:rPr>
        <w:t>bis</w:t>
      </w:r>
      <w:r w:rsidRPr="0076041B">
        <w:rPr>
          <w:rFonts w:ascii="Times New Roman" w:eastAsia="Times New Roman" w:hAnsi="Times New Roman" w:cs="Times New Roman"/>
          <w:sz w:val="24"/>
          <w:szCs w:val="24"/>
          <w:lang w:eastAsia="it-IT"/>
        </w:rPr>
        <w:t xml:space="preserve">, comma 1, del decreto-legge 14 agosto 2013, n. 93, convertito, con modificazioni dalla legge 15 ottobre 2013, n. 119, nonché delle risorse destinate alla realizzazione di centri antiviolenza e all’acquisto di immobili per le case rifugio, </w:t>
      </w:r>
      <w:r w:rsidRPr="0076041B">
        <w:rPr>
          <w:rFonts w:ascii="Times New Roman" w:eastAsia="Times New Roman" w:hAnsi="Times New Roman" w:cs="Times New Roman"/>
          <w:i/>
          <w:iCs/>
          <w:sz w:val="24"/>
          <w:szCs w:val="24"/>
          <w:lang w:eastAsia="it-IT"/>
        </w:rPr>
        <w:t>ex</w:t>
      </w:r>
      <w:r w:rsidRPr="0076041B">
        <w:rPr>
          <w:rFonts w:ascii="Times New Roman" w:eastAsia="Times New Roman" w:hAnsi="Times New Roman" w:cs="Times New Roman"/>
          <w:sz w:val="24"/>
          <w:szCs w:val="24"/>
          <w:lang w:eastAsia="it-IT"/>
        </w:rPr>
        <w:t xml:space="preserve"> articolo 1, commi 189 e 194, della legge 30 dicembre 2023, n. 213;</w:t>
      </w:r>
    </w:p>
    <w:p w14:paraId="6174335B" w14:textId="77777777" w:rsidR="0076041B" w:rsidRPr="0076041B" w:rsidRDefault="0076041B" w:rsidP="0076041B">
      <w:pPr>
        <w:spacing w:after="0" w:line="360" w:lineRule="auto"/>
        <w:ind w:left="284"/>
        <w:jc w:val="both"/>
        <w:rPr>
          <w:rFonts w:ascii="Times New Roman" w:eastAsia="Calibri" w:hAnsi="Times New Roman" w:cs="Times New Roman"/>
          <w:sz w:val="24"/>
          <w:szCs w:val="24"/>
        </w:rPr>
      </w:pPr>
      <w:r w:rsidRPr="0076041B">
        <w:rPr>
          <w:rFonts w:ascii="Times New Roman" w:eastAsia="Calibri" w:hAnsi="Times New Roman" w:cs="Times New Roman"/>
          <w:sz w:val="24"/>
          <w:szCs w:val="24"/>
        </w:rPr>
        <w:t>- euro 5.000.000 alle Regioni per l’istituzione e il potenziamento dei centri per uomini autori di violenza, in attuazione dell’articolo 26-</w:t>
      </w:r>
      <w:r w:rsidRPr="0076041B">
        <w:rPr>
          <w:rFonts w:ascii="Times New Roman" w:eastAsia="Calibri" w:hAnsi="Times New Roman" w:cs="Times New Roman"/>
          <w:i/>
          <w:iCs/>
          <w:sz w:val="24"/>
          <w:szCs w:val="24"/>
        </w:rPr>
        <w:t>bis</w:t>
      </w:r>
      <w:r w:rsidRPr="0076041B">
        <w:rPr>
          <w:rFonts w:ascii="Times New Roman" w:eastAsia="Calibri" w:hAnsi="Times New Roman" w:cs="Times New Roman"/>
          <w:sz w:val="24"/>
          <w:szCs w:val="24"/>
        </w:rPr>
        <w:t xml:space="preserve"> del decreto-legge 14 agosto 2020, n. 104, convertito, con modificazioni, dalla legge 13 ottobre 2020, n. 126;</w:t>
      </w:r>
    </w:p>
    <w:p w14:paraId="41E323D1" w14:textId="77777777" w:rsidR="0076041B" w:rsidRPr="0076041B" w:rsidRDefault="0076041B" w:rsidP="0076041B">
      <w:pPr>
        <w:spacing w:after="0" w:line="360" w:lineRule="auto"/>
        <w:ind w:left="284"/>
        <w:jc w:val="both"/>
        <w:rPr>
          <w:rFonts w:ascii="Times New Roman" w:eastAsia="Calibri" w:hAnsi="Times New Roman" w:cs="Times New Roman"/>
          <w:sz w:val="24"/>
          <w:szCs w:val="24"/>
        </w:rPr>
      </w:pPr>
      <w:r w:rsidRPr="0076041B">
        <w:rPr>
          <w:rFonts w:ascii="Times New Roman" w:eastAsia="Calibri" w:hAnsi="Times New Roman" w:cs="Times New Roman"/>
          <w:sz w:val="24"/>
          <w:szCs w:val="24"/>
        </w:rPr>
        <w:t>- euro 10.000.000 alla misura del reddito di libertà introdotto ai sensi dell’articolo 105-</w:t>
      </w:r>
      <w:r w:rsidRPr="0076041B">
        <w:rPr>
          <w:rFonts w:ascii="Times New Roman" w:eastAsia="Calibri" w:hAnsi="Times New Roman" w:cs="Times New Roman"/>
          <w:i/>
          <w:iCs/>
          <w:sz w:val="24"/>
          <w:szCs w:val="24"/>
        </w:rPr>
        <w:t>bis</w:t>
      </w:r>
      <w:r w:rsidRPr="0076041B">
        <w:rPr>
          <w:rFonts w:ascii="Times New Roman" w:eastAsia="Calibri" w:hAnsi="Times New Roman" w:cs="Times New Roman"/>
          <w:sz w:val="24"/>
          <w:szCs w:val="24"/>
        </w:rPr>
        <w:t xml:space="preserve"> del decreto-legge 19 maggio 2020, n. 34, convertito, con modificazioni, dalla legge 17 luglio 2020, n. 77;</w:t>
      </w:r>
    </w:p>
    <w:p w14:paraId="41E1E922" w14:textId="77777777" w:rsidR="0076041B" w:rsidRPr="0076041B" w:rsidRDefault="0076041B" w:rsidP="0076041B">
      <w:pPr>
        <w:spacing w:after="0" w:line="360" w:lineRule="auto"/>
        <w:ind w:left="284"/>
        <w:jc w:val="both"/>
        <w:rPr>
          <w:rFonts w:ascii="Times New Roman" w:eastAsia="Calibri" w:hAnsi="Times New Roman" w:cs="Times New Roman"/>
          <w:sz w:val="24"/>
          <w:szCs w:val="24"/>
        </w:rPr>
      </w:pPr>
      <w:r w:rsidRPr="0076041B">
        <w:rPr>
          <w:rFonts w:ascii="Times New Roman" w:eastAsia="Calibri" w:hAnsi="Times New Roman" w:cs="Times New Roman"/>
          <w:sz w:val="24"/>
          <w:szCs w:val="24"/>
        </w:rPr>
        <w:t xml:space="preserve">- euro 491.504,98 alla gestione del </w:t>
      </w:r>
      <w:r w:rsidRPr="0076041B">
        <w:rPr>
          <w:rFonts w:ascii="Times New Roman" w:eastAsia="Calibri" w:hAnsi="Times New Roman" w:cs="Times New Roman"/>
          <w:i/>
          <w:iCs/>
          <w:sz w:val="24"/>
          <w:szCs w:val="24"/>
        </w:rPr>
        <w:t>call center</w:t>
      </w:r>
      <w:r w:rsidRPr="0076041B">
        <w:rPr>
          <w:rFonts w:ascii="Times New Roman" w:eastAsia="Calibri" w:hAnsi="Times New Roman" w:cs="Times New Roman"/>
          <w:sz w:val="24"/>
          <w:szCs w:val="24"/>
        </w:rPr>
        <w:t xml:space="preserve"> dedicato al numero verde nazionale di pubblica utilità 1522 a sostegno delle vittime di violenza di genere e </w:t>
      </w:r>
      <w:r w:rsidRPr="0076041B">
        <w:rPr>
          <w:rFonts w:ascii="Times New Roman" w:eastAsia="Calibri" w:hAnsi="Times New Roman" w:cs="Times New Roman"/>
          <w:i/>
          <w:iCs/>
          <w:sz w:val="24"/>
          <w:szCs w:val="24"/>
        </w:rPr>
        <w:t>stalking</w:t>
      </w:r>
      <w:r w:rsidRPr="0076041B">
        <w:rPr>
          <w:rFonts w:ascii="Times New Roman" w:eastAsia="Calibri" w:hAnsi="Times New Roman" w:cs="Times New Roman"/>
          <w:sz w:val="24"/>
          <w:szCs w:val="24"/>
        </w:rPr>
        <w:t>, istituito dall’articolo 12 del decreto-legge 23 febbraio 2009, n. 11, convertito, con modificazioni, dalla legge 23 aprile 2009, n. 38, compreso il traffico telefonico;</w:t>
      </w:r>
    </w:p>
    <w:p w14:paraId="12B99FE3" w14:textId="77777777" w:rsidR="0076041B" w:rsidRPr="0076041B" w:rsidRDefault="0076041B" w:rsidP="0076041B">
      <w:pPr>
        <w:spacing w:after="0" w:line="360" w:lineRule="auto"/>
        <w:ind w:left="284"/>
        <w:jc w:val="both"/>
        <w:rPr>
          <w:rFonts w:ascii="Times New Roman" w:eastAsia="Calibri" w:hAnsi="Times New Roman" w:cs="Times New Roman"/>
          <w:sz w:val="24"/>
          <w:szCs w:val="24"/>
        </w:rPr>
      </w:pPr>
      <w:r w:rsidRPr="0076041B">
        <w:rPr>
          <w:rFonts w:ascii="Times New Roman" w:eastAsia="Calibri" w:hAnsi="Times New Roman" w:cs="Times New Roman"/>
          <w:sz w:val="24"/>
          <w:szCs w:val="24"/>
        </w:rPr>
        <w:t>- euro 949.064,20 al finanziamento di n. 17 progetti per potenziare le reti operative territoriali antiviolenza nelle attività di presa in carico integrata delle donne vittime di violenza maschile e dei loro figli minori, al fine di promuovere l’adozione di procedure standardizzate, tali da essere prese come riferimento e riprodotte come buone pratiche a livello nazionale, al fine di colmare i divari territoriali, nell’ambito della Linea di intervento B dell’Avviso pubblico del 4 febbraio 2022;</w:t>
      </w:r>
    </w:p>
    <w:p w14:paraId="76377578" w14:textId="77777777" w:rsidR="0076041B" w:rsidRPr="0076041B" w:rsidRDefault="0076041B" w:rsidP="0076041B">
      <w:pPr>
        <w:spacing w:after="0" w:line="360" w:lineRule="auto"/>
        <w:ind w:left="284"/>
        <w:jc w:val="both"/>
        <w:rPr>
          <w:rFonts w:ascii="Times New Roman" w:eastAsia="Calibri" w:hAnsi="Times New Roman" w:cs="Times New Roman"/>
          <w:sz w:val="24"/>
          <w:szCs w:val="24"/>
        </w:rPr>
      </w:pPr>
      <w:r w:rsidRPr="0076041B">
        <w:rPr>
          <w:rFonts w:ascii="Times New Roman" w:eastAsia="Calibri" w:hAnsi="Times New Roman" w:cs="Times New Roman"/>
          <w:sz w:val="24"/>
          <w:szCs w:val="24"/>
        </w:rPr>
        <w:t>- euro 360.000 all’acquisizione di un servizio di supporto tecnico-operativo per la realizzazione di attività finalizzate a monitorare l’utilizzo delle risorse assegnate annualmente alle Regioni e a rafforzare il ruolo di indirizzo e coordinamento del Dipartimento delle pari opportunità nella programmazione, gestione, monitoraggio e rendicontazione degli interventi previsti per il contrasto della violenza maschile sulle donne;</w:t>
      </w:r>
    </w:p>
    <w:p w14:paraId="48A26AAA" w14:textId="77777777" w:rsidR="0076041B" w:rsidRPr="0076041B" w:rsidRDefault="0076041B" w:rsidP="0076041B">
      <w:pPr>
        <w:spacing w:after="0" w:line="360" w:lineRule="auto"/>
        <w:ind w:left="284"/>
        <w:jc w:val="both"/>
        <w:rPr>
          <w:rFonts w:ascii="Times New Roman" w:eastAsia="Calibri" w:hAnsi="Times New Roman" w:cs="Times New Roman"/>
          <w:sz w:val="24"/>
          <w:szCs w:val="24"/>
        </w:rPr>
      </w:pPr>
      <w:r w:rsidRPr="0076041B">
        <w:rPr>
          <w:rFonts w:ascii="Times New Roman" w:eastAsia="Calibri" w:hAnsi="Times New Roman" w:cs="Times New Roman"/>
          <w:sz w:val="24"/>
          <w:szCs w:val="24"/>
        </w:rPr>
        <w:t>- euro 50.000 quale quota di cofinanziamento a carico delle Amministrazioni partecipanti, per la realizzazione del progetto di selezione di elaborati video sulla tematica del contrasto al fenomeno sociale della violenza sulle donne, nell’ambito del bando di concorso “</w:t>
      </w:r>
      <w:r w:rsidRPr="0076041B">
        <w:rPr>
          <w:rFonts w:ascii="Times New Roman" w:eastAsia="Calibri" w:hAnsi="Times New Roman" w:cs="Times New Roman"/>
          <w:i/>
          <w:sz w:val="24"/>
          <w:szCs w:val="24"/>
        </w:rPr>
        <w:t>Da uno sguardo: film di studentesse e studenti sulla violenza contro le donne</w:t>
      </w:r>
      <w:r w:rsidRPr="0076041B">
        <w:rPr>
          <w:rFonts w:ascii="Times New Roman" w:eastAsia="Calibri" w:hAnsi="Times New Roman" w:cs="Times New Roman"/>
          <w:sz w:val="24"/>
          <w:szCs w:val="24"/>
        </w:rPr>
        <w:t>” emanato di concerto tra il Ministero dell’istruzione e del merito, il Ministero della cultura e il Dipartimento per le pari opportunità;</w:t>
      </w:r>
    </w:p>
    <w:p w14:paraId="19E2CF28" w14:textId="77777777" w:rsidR="0076041B" w:rsidRPr="0076041B" w:rsidRDefault="0076041B" w:rsidP="0076041B">
      <w:pPr>
        <w:spacing w:after="0" w:line="360" w:lineRule="auto"/>
        <w:ind w:left="284"/>
        <w:jc w:val="both"/>
        <w:rPr>
          <w:rFonts w:ascii="Times New Roman" w:eastAsia="Calibri" w:hAnsi="Times New Roman" w:cs="Times New Roman"/>
          <w:sz w:val="24"/>
          <w:szCs w:val="24"/>
        </w:rPr>
      </w:pPr>
      <w:r w:rsidRPr="0076041B">
        <w:rPr>
          <w:rFonts w:ascii="Times New Roman" w:eastAsia="Calibri" w:hAnsi="Times New Roman" w:cs="Times New Roman"/>
          <w:sz w:val="24"/>
          <w:szCs w:val="24"/>
        </w:rPr>
        <w:t>- euro 10.000 alla realizzazione di un servizio di ideazione e pianificazione della comunicazione “</w:t>
      </w:r>
      <w:r w:rsidRPr="0076041B">
        <w:rPr>
          <w:rFonts w:ascii="Times New Roman" w:eastAsia="Calibri" w:hAnsi="Times New Roman" w:cs="Times New Roman"/>
          <w:i/>
          <w:sz w:val="24"/>
          <w:szCs w:val="24"/>
        </w:rPr>
        <w:t>di prossimità</w:t>
      </w:r>
      <w:r w:rsidRPr="0076041B">
        <w:rPr>
          <w:rFonts w:ascii="Times New Roman" w:eastAsia="Calibri" w:hAnsi="Times New Roman" w:cs="Times New Roman"/>
          <w:sz w:val="24"/>
          <w:szCs w:val="24"/>
        </w:rPr>
        <w:t xml:space="preserve">” in tema di violenza di genere, in attuazione di quanto previsto dal piano di </w:t>
      </w:r>
      <w:r w:rsidRPr="0076041B">
        <w:rPr>
          <w:rFonts w:ascii="Times New Roman" w:eastAsia="Calibri" w:hAnsi="Times New Roman" w:cs="Times New Roman"/>
          <w:sz w:val="24"/>
          <w:szCs w:val="24"/>
        </w:rPr>
        <w:lastRenderedPageBreak/>
        <w:t>comunicazione integrato per la diffusione attraverso campagne di comunicazione degli strumenti normativi e degli interventi operativi in sostegno alle donne vittime di violenza maschile;</w:t>
      </w:r>
    </w:p>
    <w:p w14:paraId="2D31EB61" w14:textId="77777777" w:rsidR="0076041B" w:rsidRPr="0076041B" w:rsidRDefault="0076041B" w:rsidP="0076041B">
      <w:pPr>
        <w:spacing w:after="0" w:line="360" w:lineRule="auto"/>
        <w:ind w:left="284"/>
        <w:jc w:val="both"/>
        <w:rPr>
          <w:rFonts w:ascii="Times New Roman" w:eastAsia="Calibri" w:hAnsi="Times New Roman" w:cs="Times New Roman"/>
          <w:sz w:val="24"/>
          <w:szCs w:val="24"/>
        </w:rPr>
      </w:pPr>
      <w:r w:rsidRPr="0076041B">
        <w:rPr>
          <w:rFonts w:ascii="Times New Roman" w:eastAsia="Calibri" w:hAnsi="Times New Roman" w:cs="Times New Roman"/>
          <w:sz w:val="24"/>
          <w:szCs w:val="24"/>
        </w:rPr>
        <w:t>- euro 50.000, quale quota parte per il 2024, per la realizzazione del progetto denominato “</w:t>
      </w:r>
      <w:r w:rsidRPr="0076041B">
        <w:rPr>
          <w:rFonts w:ascii="Times New Roman" w:eastAsia="Calibri" w:hAnsi="Times New Roman" w:cs="Times New Roman"/>
          <w:i/>
          <w:sz w:val="24"/>
          <w:szCs w:val="24"/>
        </w:rPr>
        <w:t>Ruth – Microcredito di libertà</w:t>
      </w:r>
      <w:r w:rsidRPr="0076041B">
        <w:rPr>
          <w:rFonts w:ascii="Times New Roman" w:eastAsia="Calibri" w:hAnsi="Times New Roman" w:cs="Times New Roman"/>
          <w:sz w:val="24"/>
          <w:szCs w:val="24"/>
        </w:rPr>
        <w:t>” da parte della Caritas Italiana, finalizzato a dare concreta attuazione alle misure previste dal Protocollo di intesa “</w:t>
      </w:r>
      <w:r w:rsidRPr="0076041B">
        <w:rPr>
          <w:rFonts w:ascii="Times New Roman" w:eastAsia="Calibri" w:hAnsi="Times New Roman" w:cs="Times New Roman"/>
          <w:i/>
          <w:sz w:val="24"/>
          <w:szCs w:val="24"/>
        </w:rPr>
        <w:t>Microcredito di libertà - Protocollo di Microcredito per l’emancipazione economica delle donne che hanno subito violenza</w:t>
      </w:r>
      <w:r w:rsidRPr="0076041B">
        <w:rPr>
          <w:rFonts w:ascii="Times New Roman" w:eastAsia="Calibri" w:hAnsi="Times New Roman" w:cs="Times New Roman"/>
          <w:sz w:val="24"/>
          <w:szCs w:val="24"/>
        </w:rPr>
        <w:t>”;</w:t>
      </w:r>
    </w:p>
    <w:p w14:paraId="6F1FA467" w14:textId="77777777" w:rsidR="0076041B" w:rsidRPr="0076041B" w:rsidRDefault="0076041B" w:rsidP="0076041B">
      <w:pPr>
        <w:spacing w:after="0" w:line="360" w:lineRule="auto"/>
        <w:ind w:left="284"/>
        <w:jc w:val="both"/>
        <w:rPr>
          <w:rFonts w:ascii="Times New Roman" w:eastAsia="Calibri" w:hAnsi="Times New Roman" w:cs="Times New Roman"/>
          <w:sz w:val="24"/>
          <w:szCs w:val="24"/>
        </w:rPr>
      </w:pPr>
      <w:r w:rsidRPr="0076041B">
        <w:rPr>
          <w:rFonts w:ascii="Times New Roman" w:eastAsia="Calibri" w:hAnsi="Times New Roman" w:cs="Times New Roman"/>
          <w:sz w:val="24"/>
          <w:szCs w:val="24"/>
        </w:rPr>
        <w:t>- euro 67.500, quale quota parte per il 2024, per la realizzazione del progetto di ricerca e analisi nell’adozione delle politiche pubbliche in tema di contrasto e prevenzione della violenza di genere e, in particolare, di quella maschile contro le donne previsto dall’Accordo di collaborazione con il Consiglio Nazionale delle Ricerche – Istituto di ricerche sulla popolazione e le politiche sociali;</w:t>
      </w:r>
    </w:p>
    <w:p w14:paraId="2BF2FE27" w14:textId="77777777" w:rsidR="0076041B" w:rsidRPr="0076041B" w:rsidRDefault="0076041B" w:rsidP="0076041B">
      <w:pPr>
        <w:spacing w:after="0" w:line="360" w:lineRule="auto"/>
        <w:ind w:left="284"/>
        <w:jc w:val="both"/>
        <w:rPr>
          <w:rFonts w:ascii="Times New Roman" w:eastAsia="Calibri" w:hAnsi="Times New Roman" w:cs="Times New Roman"/>
          <w:sz w:val="24"/>
          <w:szCs w:val="24"/>
        </w:rPr>
      </w:pPr>
      <w:r w:rsidRPr="0076041B">
        <w:rPr>
          <w:rFonts w:ascii="Times New Roman" w:eastAsia="Calibri" w:hAnsi="Times New Roman" w:cs="Times New Roman"/>
          <w:sz w:val="24"/>
          <w:szCs w:val="24"/>
        </w:rPr>
        <w:t>- euro 9.312,23 quale saldo ad un beneficiario dell’Avviso per il finanziamento di interventi urgenti per il sostegno alle misure adottate dalle Case Rifugio e dai Centri Antiviolenza in relazione all’emergenza sanitaria da COVID 19;</w:t>
      </w:r>
    </w:p>
    <w:p w14:paraId="240CE607" w14:textId="77777777" w:rsidR="0076041B" w:rsidRPr="0076041B" w:rsidRDefault="0076041B" w:rsidP="0076041B">
      <w:pPr>
        <w:spacing w:after="0" w:line="360" w:lineRule="auto"/>
        <w:ind w:left="284"/>
        <w:jc w:val="both"/>
        <w:rPr>
          <w:rFonts w:ascii="Times New Roman" w:eastAsia="Calibri" w:hAnsi="Times New Roman" w:cs="Times New Roman"/>
          <w:sz w:val="24"/>
          <w:szCs w:val="24"/>
        </w:rPr>
      </w:pPr>
      <w:r w:rsidRPr="0076041B">
        <w:rPr>
          <w:rFonts w:ascii="Times New Roman" w:eastAsia="Calibri" w:hAnsi="Times New Roman" w:cs="Times New Roman"/>
          <w:sz w:val="24"/>
          <w:szCs w:val="24"/>
        </w:rPr>
        <w:t>- euro 718,85 alle spese di pubblicità legale;</w:t>
      </w:r>
    </w:p>
    <w:p w14:paraId="1DE15570"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d)</w:t>
      </w:r>
      <w:r w:rsidRPr="0076041B">
        <w:rPr>
          <w:rFonts w:ascii="Times New Roman" w:eastAsia="Times New Roman" w:hAnsi="Times New Roman" w:cs="Times New Roman"/>
          <w:i/>
          <w:color w:val="000000"/>
          <w:sz w:val="24"/>
          <w:szCs w:val="24"/>
          <w:lang w:eastAsia="it-IT"/>
        </w:rPr>
        <w:t xml:space="preserve"> “Fondo destinato al finanziamento dei programmi di assistenza e di integrazione sociale in favore delle vittime di violenza e sfruttamento nonché delle altre finalità di protezione sociale degli immigrati (art. 12 legge 228/2003) e somme destinate al programma speciale di assistenza per garantire, in via transitoria, adeguate condizioni di alloggio, di vitto e di assistenza sanitaria per le vittime dei reati relativi alla riduzione o mantenimento in schiavitù o servitù ovvero alla tratta di persona (art. 13 legge 228/2003)” </w:t>
      </w:r>
      <w:r w:rsidRPr="0076041B">
        <w:rPr>
          <w:rFonts w:ascii="Times New Roman" w:eastAsia="Times New Roman" w:hAnsi="Times New Roman" w:cs="Times New Roman"/>
          <w:color w:val="000000"/>
          <w:sz w:val="24"/>
          <w:szCs w:val="24"/>
          <w:lang w:eastAsia="it-IT"/>
        </w:rPr>
        <w:t>(cap. 520)</w:t>
      </w:r>
    </w:p>
    <w:p w14:paraId="68977AAF"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FF0000"/>
          <w:sz w:val="24"/>
          <w:szCs w:val="24"/>
          <w:lang w:eastAsia="it-IT"/>
        </w:rPr>
      </w:pPr>
      <w:r w:rsidRPr="0076041B">
        <w:rPr>
          <w:rFonts w:ascii="Times New Roman" w:eastAsia="Times New Roman" w:hAnsi="Times New Roman" w:cs="Times New Roman"/>
          <w:color w:val="000000"/>
          <w:sz w:val="24"/>
          <w:szCs w:val="24"/>
          <w:lang w:eastAsia="it-IT"/>
        </w:rPr>
        <w:t>-  euro 20.385.323,16, di cui:</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iCs/>
          <w:color w:val="FF0000"/>
          <w:sz w:val="24"/>
          <w:szCs w:val="24"/>
          <w:lang w:eastAsia="it-IT"/>
        </w:rPr>
        <w:t xml:space="preserve"> </w:t>
      </w:r>
    </w:p>
    <w:p w14:paraId="164A72FA"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 euro 7.554.396,71</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alla realizzazione del Programma unico per l’emersione, l’assistenza e l’integrazione sociale a favore degli stranieri e dei cittadini, di cui all’articolo 18, comma 6</w:t>
      </w:r>
      <w:r w:rsidRPr="0076041B">
        <w:rPr>
          <w:rFonts w:ascii="Times New Roman" w:eastAsia="Times New Roman" w:hAnsi="Times New Roman" w:cs="Times New Roman"/>
          <w:iCs/>
          <w:color w:val="000000"/>
          <w:sz w:val="24"/>
          <w:szCs w:val="24"/>
          <w:lang w:eastAsia="it-IT"/>
        </w:rPr>
        <w:t>-</w:t>
      </w:r>
      <w:r w:rsidRPr="0076041B">
        <w:rPr>
          <w:rFonts w:ascii="Times New Roman" w:eastAsia="Times New Roman" w:hAnsi="Times New Roman" w:cs="Times New Roman"/>
          <w:i/>
          <w:iCs/>
          <w:color w:val="000000"/>
          <w:sz w:val="24"/>
          <w:szCs w:val="24"/>
          <w:lang w:eastAsia="it-IT"/>
        </w:rPr>
        <w:t>bis</w:t>
      </w:r>
      <w:r w:rsidRPr="0076041B">
        <w:rPr>
          <w:rFonts w:ascii="Times New Roman" w:eastAsia="Times New Roman" w:hAnsi="Times New Roman" w:cs="Times New Roman"/>
          <w:color w:val="000000"/>
          <w:sz w:val="24"/>
          <w:szCs w:val="24"/>
          <w:lang w:eastAsia="it-IT"/>
        </w:rPr>
        <w:t xml:space="preserve">, del decreto legislativo 25 luglio 1998, n. 286, vittime dei reati previsti dagli articoli 600 e 601 del codice penale, o che versano nelle ipotesi di cui al comma 1 del medesimo articolo 18 (Bando n. 5 dell’8 luglio 2022, pubblicato sul sito istituzionale </w:t>
      </w:r>
      <w:r w:rsidRPr="0076041B">
        <w:rPr>
          <w:rFonts w:ascii="Times New Roman" w:eastAsia="Times New Roman" w:hAnsi="Times New Roman" w:cs="Times New Roman"/>
          <w:color w:val="000000"/>
          <w:sz w:val="24"/>
          <w:szCs w:val="24"/>
          <w:u w:val="single"/>
          <w:lang w:eastAsia="it-IT"/>
        </w:rPr>
        <w:t>www.pariopportunita.gov.it</w:t>
      </w:r>
      <w:r w:rsidRPr="0076041B">
        <w:rPr>
          <w:rFonts w:ascii="Times New Roman" w:eastAsia="Times New Roman" w:hAnsi="Times New Roman" w:cs="Times New Roman"/>
          <w:color w:val="000000"/>
          <w:sz w:val="24"/>
          <w:szCs w:val="24"/>
          <w:lang w:eastAsia="it-IT"/>
        </w:rPr>
        <w:t>, G.U.R.I. serie generale n. 168 del 20 luglio 2022);</w:t>
      </w:r>
      <w:r w:rsidRPr="0076041B">
        <w:rPr>
          <w:rFonts w:ascii="Times New Roman" w:eastAsia="Times New Roman" w:hAnsi="Times New Roman" w:cs="Times New Roman"/>
          <w:iCs/>
          <w:color w:val="000000"/>
          <w:sz w:val="24"/>
          <w:szCs w:val="24"/>
          <w:lang w:eastAsia="it-IT"/>
        </w:rPr>
        <w:t xml:space="preserve"> </w:t>
      </w:r>
    </w:p>
    <w:p w14:paraId="4129ADC6"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 euro 11.802.488,09 alla realizzazione del Programma unico per l’emersione, l’assistenza e l’integrazione sociale a favore degli stranieri e dei cittadini, di cui all’articolo 18, comma 6</w:t>
      </w:r>
      <w:r w:rsidRPr="0076041B">
        <w:rPr>
          <w:rFonts w:ascii="Times New Roman" w:eastAsia="Times New Roman" w:hAnsi="Times New Roman" w:cs="Times New Roman"/>
          <w:iCs/>
          <w:color w:val="000000"/>
          <w:sz w:val="24"/>
          <w:szCs w:val="24"/>
          <w:lang w:eastAsia="it-IT"/>
        </w:rPr>
        <w:t>-</w:t>
      </w:r>
      <w:r w:rsidRPr="0076041B">
        <w:rPr>
          <w:rFonts w:ascii="Times New Roman" w:eastAsia="Times New Roman" w:hAnsi="Times New Roman" w:cs="Times New Roman"/>
          <w:i/>
          <w:iCs/>
          <w:color w:val="000000"/>
          <w:sz w:val="24"/>
          <w:szCs w:val="24"/>
          <w:lang w:eastAsia="it-IT"/>
        </w:rPr>
        <w:t>bis</w:t>
      </w:r>
      <w:r w:rsidRPr="0076041B">
        <w:rPr>
          <w:rFonts w:ascii="Times New Roman" w:eastAsia="Times New Roman" w:hAnsi="Times New Roman" w:cs="Times New Roman"/>
          <w:color w:val="000000"/>
          <w:sz w:val="24"/>
          <w:szCs w:val="24"/>
          <w:lang w:eastAsia="it-IT"/>
        </w:rPr>
        <w:t xml:space="preserve">, del </w:t>
      </w:r>
      <w:r w:rsidRPr="0076041B">
        <w:rPr>
          <w:rFonts w:ascii="Times New Roman" w:eastAsia="Times New Roman" w:hAnsi="Times New Roman" w:cs="Times New Roman"/>
          <w:iCs/>
          <w:color w:val="000000"/>
          <w:sz w:val="24"/>
          <w:szCs w:val="24"/>
          <w:lang w:eastAsia="it-IT"/>
        </w:rPr>
        <w:t>decreto legislativo</w:t>
      </w:r>
      <w:r w:rsidRPr="0076041B">
        <w:rPr>
          <w:rFonts w:ascii="Times New Roman" w:eastAsia="Times New Roman" w:hAnsi="Times New Roman" w:cs="Times New Roman"/>
          <w:color w:val="000000"/>
          <w:sz w:val="24"/>
          <w:szCs w:val="24"/>
          <w:lang w:eastAsia="it-IT"/>
        </w:rPr>
        <w:t xml:space="preserve"> 25 luglio 1998, n. 286, vittime dei reati previsti dagli articoli 600 e 601 del codice penale, o che versano nelle ipotesi di cui al comma 1 del medesimo articolo 18 (Bando n. 6 del 21 dicembre 2023, pubblicato sul sito istituzionale </w:t>
      </w:r>
      <w:r w:rsidRPr="0076041B">
        <w:rPr>
          <w:rFonts w:ascii="Times New Roman" w:eastAsia="Times New Roman" w:hAnsi="Times New Roman" w:cs="Times New Roman"/>
          <w:color w:val="000000"/>
          <w:sz w:val="24"/>
          <w:szCs w:val="24"/>
          <w:u w:val="single"/>
          <w:lang w:eastAsia="it-IT"/>
        </w:rPr>
        <w:t>www.pariopportunita.gov.it</w:t>
      </w:r>
      <w:r w:rsidRPr="0076041B">
        <w:rPr>
          <w:rFonts w:ascii="Times New Roman" w:eastAsia="Times New Roman" w:hAnsi="Times New Roman" w:cs="Times New Roman"/>
          <w:color w:val="000000"/>
          <w:sz w:val="24"/>
          <w:szCs w:val="24"/>
          <w:lang w:eastAsia="it-IT"/>
        </w:rPr>
        <w:t>, G.U.R.I. serie generale n. 4 del 5 gennaio 2024);</w:t>
      </w:r>
      <w:r w:rsidRPr="0076041B">
        <w:rPr>
          <w:rFonts w:ascii="Times New Roman" w:eastAsia="Times New Roman" w:hAnsi="Times New Roman" w:cs="Times New Roman"/>
          <w:iCs/>
          <w:color w:val="000000"/>
          <w:sz w:val="24"/>
          <w:szCs w:val="24"/>
          <w:lang w:eastAsia="it-IT"/>
        </w:rPr>
        <w:t xml:space="preserve"> </w:t>
      </w:r>
    </w:p>
    <w:p w14:paraId="76FC4D4F"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lastRenderedPageBreak/>
        <w:t xml:space="preserve">- euro 1.010.000 alla Regione Veneto per la gestione del servizio del call center gratuito e anonimo che consente di entrare in contatto con personale specializzato multilingue, al fine di agevolare il lavoro di rete a livello nazionale e la messa in sicurezza della vittima, nonché alla realizzazione di un’attività di animazione e consolidamento della rete dei progetti con azioni proattive di diffusione delle metodologie del lavoro di rete e scambio di attività di protezione delle vittime </w:t>
      </w:r>
      <w:proofErr w:type="spellStart"/>
      <w:r w:rsidRPr="0076041B">
        <w:rPr>
          <w:rFonts w:ascii="Times New Roman" w:eastAsia="Times New Roman" w:hAnsi="Times New Roman" w:cs="Times New Roman"/>
          <w:color w:val="000000"/>
          <w:sz w:val="24"/>
          <w:szCs w:val="24"/>
          <w:lang w:eastAsia="it-IT"/>
        </w:rPr>
        <w:t>interprogetti</w:t>
      </w:r>
      <w:proofErr w:type="spellEnd"/>
      <w:r w:rsidRPr="0076041B">
        <w:rPr>
          <w:rFonts w:ascii="Times New Roman" w:eastAsia="Times New Roman" w:hAnsi="Times New Roman" w:cs="Times New Roman"/>
          <w:color w:val="000000"/>
          <w:sz w:val="24"/>
          <w:szCs w:val="24"/>
          <w:lang w:eastAsia="it-IT"/>
        </w:rPr>
        <w:t xml:space="preserve"> compresa la gestione delle infrastrutture telefoniche e il traffico telefonico (Accordo di collaborazione </w:t>
      </w:r>
      <w:r w:rsidRPr="0076041B">
        <w:rPr>
          <w:rFonts w:ascii="Times New Roman" w:eastAsia="Times New Roman" w:hAnsi="Times New Roman" w:cs="Times New Roman"/>
          <w:i/>
          <w:iCs/>
          <w:color w:val="000000"/>
          <w:sz w:val="24"/>
          <w:szCs w:val="24"/>
          <w:lang w:eastAsia="it-IT"/>
        </w:rPr>
        <w:t xml:space="preserve">ex </w:t>
      </w:r>
      <w:r w:rsidRPr="0076041B">
        <w:rPr>
          <w:rFonts w:ascii="Times New Roman" w:eastAsia="Times New Roman" w:hAnsi="Times New Roman" w:cs="Times New Roman"/>
          <w:color w:val="000000"/>
          <w:sz w:val="24"/>
          <w:szCs w:val="24"/>
          <w:lang w:eastAsia="it-IT"/>
        </w:rPr>
        <w:t xml:space="preserve">articolo 15 </w:t>
      </w:r>
      <w:r w:rsidRPr="0076041B">
        <w:rPr>
          <w:rFonts w:ascii="Times New Roman" w:eastAsia="Times New Roman" w:hAnsi="Times New Roman" w:cs="Times New Roman"/>
          <w:iCs/>
          <w:color w:val="000000"/>
          <w:sz w:val="24"/>
          <w:szCs w:val="24"/>
          <w:lang w:eastAsia="it-IT"/>
        </w:rPr>
        <w:t xml:space="preserve">della </w:t>
      </w:r>
      <w:r w:rsidRPr="0076041B">
        <w:rPr>
          <w:rFonts w:ascii="Times New Roman" w:eastAsia="Times New Roman" w:hAnsi="Times New Roman" w:cs="Times New Roman"/>
          <w:color w:val="000000"/>
          <w:sz w:val="24"/>
          <w:szCs w:val="24"/>
          <w:lang w:eastAsia="it-IT"/>
        </w:rPr>
        <w:t xml:space="preserve">legge n. 241/1990 – periodo giugno 2022 – giugno 2024 e Accordo di collaborazione </w:t>
      </w:r>
      <w:r w:rsidRPr="0076041B">
        <w:rPr>
          <w:rFonts w:ascii="Times New Roman" w:eastAsia="Times New Roman" w:hAnsi="Times New Roman" w:cs="Times New Roman"/>
          <w:i/>
          <w:iCs/>
          <w:color w:val="000000"/>
          <w:sz w:val="24"/>
          <w:szCs w:val="24"/>
          <w:lang w:eastAsia="it-IT"/>
        </w:rPr>
        <w:t>ex</w:t>
      </w:r>
      <w:r w:rsidRPr="0076041B">
        <w:rPr>
          <w:rFonts w:ascii="Times New Roman" w:eastAsia="Times New Roman" w:hAnsi="Times New Roman" w:cs="Times New Roman"/>
          <w:color w:val="000000"/>
          <w:sz w:val="24"/>
          <w:szCs w:val="24"/>
          <w:lang w:eastAsia="it-IT"/>
        </w:rPr>
        <w:t xml:space="preserve"> articolo 15 </w:t>
      </w:r>
      <w:r w:rsidRPr="0076041B">
        <w:rPr>
          <w:rFonts w:ascii="Times New Roman" w:eastAsia="Times New Roman" w:hAnsi="Times New Roman" w:cs="Times New Roman"/>
          <w:iCs/>
          <w:color w:val="000000"/>
          <w:sz w:val="24"/>
          <w:szCs w:val="24"/>
          <w:lang w:eastAsia="it-IT"/>
        </w:rPr>
        <w:t>della legge n.</w:t>
      </w:r>
      <w:r w:rsidRPr="0076041B">
        <w:rPr>
          <w:rFonts w:ascii="Times New Roman" w:eastAsia="Times New Roman" w:hAnsi="Times New Roman" w:cs="Times New Roman"/>
          <w:color w:val="000000"/>
          <w:sz w:val="24"/>
          <w:szCs w:val="24"/>
          <w:lang w:eastAsia="it-IT"/>
        </w:rPr>
        <w:t xml:space="preserve"> 241/1990 – periodo giugno 2024 – giugno 2026);</w:t>
      </w:r>
    </w:p>
    <w:p w14:paraId="482EBB5F"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 euro 6.438,36 al pagamento delle fatture per i servizi di telefonia associati al numero verde nazionale 800290290 destinato alle segnalazioni di tratta degli esseri umani e grave sfruttamento;</w:t>
      </w:r>
    </w:p>
    <w:p w14:paraId="43D7061A"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 euro 12.000 a onorari per prestazioni di natura intellettuale</w:t>
      </w:r>
      <w:r w:rsidRPr="0076041B">
        <w:rPr>
          <w:rFonts w:ascii="Times New Roman" w:eastAsia="Times New Roman" w:hAnsi="Times New Roman" w:cs="Times New Roman"/>
          <w:iCs/>
          <w:color w:val="000000"/>
          <w:sz w:val="24"/>
          <w:szCs w:val="24"/>
          <w:lang w:eastAsia="it-IT"/>
        </w:rPr>
        <w:t>;</w:t>
      </w:r>
    </w:p>
    <w:p w14:paraId="2B11DE13"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t>e)</w:t>
      </w:r>
      <w:r w:rsidRPr="0076041B">
        <w:rPr>
          <w:rFonts w:ascii="Times New Roman" w:eastAsia="Calibri" w:hAnsi="Times New Roman" w:cs="Times New Roman"/>
          <w:sz w:val="24"/>
          <w:szCs w:val="24"/>
        </w:rPr>
        <w:t xml:space="preserve"> “</w:t>
      </w:r>
      <w:r w:rsidRPr="0076041B">
        <w:rPr>
          <w:rFonts w:ascii="Times New Roman" w:eastAsia="Times New Roman" w:hAnsi="Times New Roman" w:cs="Times New Roman"/>
          <w:i/>
          <w:color w:val="000000"/>
          <w:sz w:val="24"/>
          <w:szCs w:val="24"/>
          <w:lang w:eastAsia="it-IT"/>
        </w:rPr>
        <w:t>Misure per il sostegno delle vittime di discriminazioni fondate sull’orientamento sessuale e sull’identità di genere”</w:t>
      </w:r>
      <w:r w:rsidRPr="0076041B">
        <w:rPr>
          <w:rFonts w:ascii="Times New Roman" w:eastAsia="Times New Roman" w:hAnsi="Times New Roman" w:cs="Times New Roman"/>
          <w:color w:val="000000"/>
          <w:sz w:val="24"/>
          <w:szCs w:val="24"/>
          <w:lang w:eastAsia="it-IT"/>
        </w:rPr>
        <w:t xml:space="preserve"> (cap. 527) </w:t>
      </w:r>
    </w:p>
    <w:p w14:paraId="67815571"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FF0000"/>
          <w:sz w:val="24"/>
          <w:szCs w:val="24"/>
          <w:lang w:eastAsia="it-IT"/>
        </w:rPr>
      </w:pPr>
      <w:r w:rsidRPr="0076041B">
        <w:rPr>
          <w:rFonts w:ascii="Times New Roman" w:eastAsia="Times New Roman" w:hAnsi="Times New Roman" w:cs="Times New Roman"/>
          <w:color w:val="000000"/>
          <w:sz w:val="24"/>
          <w:szCs w:val="24"/>
          <w:lang w:eastAsia="it-IT"/>
        </w:rPr>
        <w:t>- euro 6.714.298,43, di cui:</w:t>
      </w:r>
    </w:p>
    <w:p w14:paraId="67B7C862"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 euro 714.298,43 riferiti a reiscrizioni di residui passivi perenti</w:t>
      </w:r>
      <w:r w:rsidRPr="0076041B">
        <w:rPr>
          <w:rFonts w:ascii="Times New Roman" w:eastAsia="Times New Roman" w:hAnsi="Times New Roman" w:cs="Times New Roman"/>
          <w:iCs/>
          <w:color w:val="000000"/>
          <w:sz w:val="24"/>
          <w:szCs w:val="24"/>
          <w:lang w:eastAsia="it-IT"/>
        </w:rPr>
        <w:t>;</w:t>
      </w:r>
    </w:p>
    <w:p w14:paraId="108F4CDE"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 euro 6.000.000</w:t>
      </w:r>
      <w:r w:rsidRPr="0076041B">
        <w:rPr>
          <w:rFonts w:ascii="Times New Roman" w:eastAsia="Times New Roman" w:hAnsi="Times New Roman" w:cs="Times New Roman"/>
          <w:iCs/>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t xml:space="preserve">(di cui euro 4.000.000 a valere sulle risorse per l’anno 2022 e euro 2.000.000 a valere sulle risorse 2023, in quanto somme riportate) alla realizzazione dei Centri contro le discriminazioni motivate da orientamento sessuale e identità di genere a seguito di pubblicazione dell’Avviso del 19 luglio 2024, in attuazione del DM 15 luglio 2024, in base a quanto previsto </w:t>
      </w:r>
      <w:r w:rsidRPr="0076041B">
        <w:rPr>
          <w:rFonts w:ascii="Times New Roman" w:eastAsia="Times New Roman" w:hAnsi="Times New Roman" w:cs="Times New Roman"/>
          <w:iCs/>
          <w:color w:val="000000"/>
          <w:sz w:val="24"/>
          <w:szCs w:val="24"/>
          <w:lang w:eastAsia="it-IT"/>
        </w:rPr>
        <w:t>dall’articolo 105</w:t>
      </w:r>
      <w:r w:rsidRPr="0076041B">
        <w:rPr>
          <w:rFonts w:ascii="Times New Roman" w:eastAsia="Times New Roman" w:hAnsi="Times New Roman" w:cs="Times New Roman"/>
          <w:color w:val="000000"/>
          <w:sz w:val="24"/>
          <w:szCs w:val="24"/>
          <w:lang w:eastAsia="it-IT"/>
        </w:rPr>
        <w:t xml:space="preserve">-quater, come modificato </w:t>
      </w:r>
      <w:r w:rsidRPr="0076041B">
        <w:rPr>
          <w:rFonts w:ascii="Times New Roman" w:eastAsia="Times New Roman" w:hAnsi="Times New Roman" w:cs="Times New Roman"/>
          <w:iCs/>
          <w:color w:val="000000"/>
          <w:sz w:val="24"/>
          <w:szCs w:val="24"/>
          <w:lang w:eastAsia="it-IT"/>
        </w:rPr>
        <w:t>dall’articolo</w:t>
      </w:r>
      <w:r w:rsidRPr="0076041B">
        <w:rPr>
          <w:rFonts w:ascii="Times New Roman" w:eastAsia="Times New Roman" w:hAnsi="Times New Roman" w:cs="Times New Roman"/>
          <w:color w:val="000000"/>
          <w:sz w:val="24"/>
          <w:szCs w:val="24"/>
          <w:lang w:eastAsia="it-IT"/>
        </w:rPr>
        <w:t xml:space="preserve"> 38-</w:t>
      </w:r>
      <w:r w:rsidRPr="0076041B">
        <w:rPr>
          <w:rFonts w:ascii="Times New Roman" w:eastAsia="Times New Roman" w:hAnsi="Times New Roman" w:cs="Times New Roman"/>
          <w:i/>
          <w:iCs/>
          <w:color w:val="000000"/>
          <w:sz w:val="24"/>
          <w:szCs w:val="24"/>
          <w:lang w:eastAsia="it-IT"/>
        </w:rPr>
        <w:t>bis</w:t>
      </w:r>
      <w:r w:rsidRPr="0076041B">
        <w:rPr>
          <w:rFonts w:ascii="Times New Roman" w:eastAsia="Times New Roman" w:hAnsi="Times New Roman" w:cs="Times New Roman"/>
          <w:color w:val="000000"/>
          <w:sz w:val="24"/>
          <w:szCs w:val="24"/>
          <w:lang w:eastAsia="it-IT"/>
        </w:rPr>
        <w:t>, comma 1, del decreto-legge 14 agosto 2020, n. 104</w:t>
      </w:r>
      <w:r w:rsidRPr="0076041B">
        <w:rPr>
          <w:rFonts w:ascii="Times New Roman" w:eastAsia="Times New Roman" w:hAnsi="Times New Roman" w:cs="Times New Roman"/>
          <w:iCs/>
          <w:color w:val="000000"/>
          <w:sz w:val="24"/>
          <w:szCs w:val="24"/>
          <w:lang w:eastAsia="it-IT"/>
        </w:rPr>
        <w:t>,</w:t>
      </w:r>
      <w:r w:rsidRPr="0076041B">
        <w:rPr>
          <w:rFonts w:ascii="Times New Roman" w:eastAsia="Times New Roman" w:hAnsi="Times New Roman" w:cs="Times New Roman"/>
          <w:color w:val="000000"/>
          <w:sz w:val="24"/>
          <w:szCs w:val="24"/>
          <w:lang w:eastAsia="it-IT"/>
        </w:rPr>
        <w:t xml:space="preserve"> convertito con legge 13 ottobre 2020</w:t>
      </w:r>
      <w:r w:rsidRPr="0076041B">
        <w:rPr>
          <w:rFonts w:ascii="Times New Roman" w:eastAsia="Times New Roman" w:hAnsi="Times New Roman" w:cs="Times New Roman"/>
          <w:iCs/>
          <w:color w:val="000000"/>
          <w:sz w:val="24"/>
          <w:szCs w:val="24"/>
          <w:lang w:eastAsia="it-IT"/>
        </w:rPr>
        <w:t>,</w:t>
      </w:r>
      <w:r w:rsidRPr="0076041B">
        <w:rPr>
          <w:rFonts w:ascii="Times New Roman" w:eastAsia="Times New Roman" w:hAnsi="Times New Roman" w:cs="Times New Roman"/>
          <w:color w:val="000000"/>
          <w:sz w:val="24"/>
          <w:szCs w:val="24"/>
          <w:lang w:eastAsia="it-IT"/>
        </w:rPr>
        <w:t xml:space="preserve"> per la realizzazione dei centri contro le discriminazioni motivate da orientamento sessuale e identità di genere</w:t>
      </w:r>
      <w:r w:rsidRPr="0076041B">
        <w:rPr>
          <w:rFonts w:ascii="Times New Roman" w:eastAsia="Times New Roman" w:hAnsi="Times New Roman" w:cs="Times New Roman"/>
          <w:iCs/>
          <w:color w:val="000000"/>
          <w:sz w:val="24"/>
          <w:szCs w:val="24"/>
          <w:lang w:eastAsia="it-IT"/>
        </w:rPr>
        <w:t xml:space="preserve">;   </w:t>
      </w:r>
    </w:p>
    <w:p w14:paraId="64849E63"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t>f)</w:t>
      </w:r>
      <w:r w:rsidRPr="0076041B">
        <w:rPr>
          <w:rFonts w:ascii="Times New Roman" w:eastAsia="Times New Roman" w:hAnsi="Times New Roman" w:cs="Times New Roman"/>
          <w:color w:val="000000"/>
          <w:sz w:val="24"/>
          <w:szCs w:val="24"/>
          <w:lang w:eastAsia="it-IT"/>
        </w:rPr>
        <w:tab/>
        <w:t>“</w:t>
      </w:r>
      <w:r w:rsidRPr="0076041B">
        <w:rPr>
          <w:rFonts w:ascii="Times New Roman" w:eastAsia="Times New Roman" w:hAnsi="Times New Roman" w:cs="Times New Roman"/>
          <w:i/>
          <w:color w:val="000000"/>
          <w:sz w:val="24"/>
          <w:szCs w:val="24"/>
          <w:lang w:eastAsia="it-IT"/>
        </w:rPr>
        <w:t>Spese per il funzionamento dell’Ufficio per la promozione della parità di trattamento e la rimozione delle discriminazioni fondate sulla razza e sull’origine etnica”</w:t>
      </w:r>
      <w:r w:rsidRPr="0076041B">
        <w:rPr>
          <w:rFonts w:ascii="Times New Roman" w:eastAsia="Times New Roman" w:hAnsi="Times New Roman" w:cs="Times New Roman"/>
          <w:color w:val="000000"/>
          <w:sz w:val="24"/>
          <w:szCs w:val="24"/>
          <w:lang w:eastAsia="it-IT"/>
        </w:rPr>
        <w:t xml:space="preserve"> (cap. 537) </w:t>
      </w:r>
    </w:p>
    <w:p w14:paraId="4EBD2F94"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iCs/>
          <w:color w:val="000000"/>
          <w:sz w:val="24"/>
          <w:szCs w:val="24"/>
          <w:lang w:eastAsia="it-IT"/>
        </w:rPr>
      </w:pPr>
      <w:r w:rsidRPr="0076041B">
        <w:rPr>
          <w:rFonts w:ascii="Times New Roman" w:eastAsia="Times New Roman" w:hAnsi="Times New Roman" w:cs="Times New Roman"/>
          <w:color w:val="000000"/>
          <w:sz w:val="24"/>
          <w:szCs w:val="24"/>
          <w:lang w:eastAsia="it-IT"/>
        </w:rPr>
        <w:t>- euro 2.833.361, di cui:</w:t>
      </w:r>
    </w:p>
    <w:p w14:paraId="4AD72505"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t>- euro 9.136,45 riferiti a reiscrizioni di residui passivi perenti;</w:t>
      </w:r>
    </w:p>
    <w:p w14:paraId="3AB40C01" w14:textId="77777777" w:rsidR="0076041B" w:rsidRPr="0076041B" w:rsidRDefault="0076041B" w:rsidP="0076041B">
      <w:pPr>
        <w:tabs>
          <w:tab w:val="left" w:pos="567"/>
        </w:tabs>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t xml:space="preserve">- euro 2.824.224,55 alla realizzazione delle attività per la XX Settimana antirazzismo 2024 e alla realizzazione della XXI settimana antirazzismo  per il 2025, ai sensi degli Accordi di collaborazione con le Città Metropolitane, al supporto tecnico operativo per la gestione del </w:t>
      </w:r>
      <w:r w:rsidRPr="0076041B">
        <w:rPr>
          <w:rFonts w:ascii="Times New Roman" w:eastAsia="Times New Roman" w:hAnsi="Times New Roman" w:cs="Times New Roman"/>
          <w:i/>
          <w:color w:val="000000"/>
          <w:sz w:val="24"/>
          <w:szCs w:val="24"/>
          <w:lang w:eastAsia="it-IT"/>
        </w:rPr>
        <w:t>contact center</w:t>
      </w:r>
      <w:r w:rsidRPr="0076041B">
        <w:rPr>
          <w:rFonts w:ascii="Times New Roman" w:eastAsia="Times New Roman" w:hAnsi="Times New Roman" w:cs="Times New Roman"/>
          <w:color w:val="000000"/>
          <w:sz w:val="24"/>
          <w:szCs w:val="24"/>
          <w:lang w:eastAsia="it-IT"/>
        </w:rPr>
        <w:t xml:space="preserve"> UNAR (</w:t>
      </w:r>
      <w:proofErr w:type="spellStart"/>
      <w:r w:rsidRPr="0076041B">
        <w:rPr>
          <w:rFonts w:ascii="Times New Roman" w:eastAsia="Times New Roman" w:hAnsi="Times New Roman" w:cs="Times New Roman"/>
          <w:color w:val="000000"/>
          <w:sz w:val="24"/>
          <w:szCs w:val="24"/>
          <w:lang w:eastAsia="it-IT"/>
        </w:rPr>
        <w:t>Eutalia</w:t>
      </w:r>
      <w:proofErr w:type="spellEnd"/>
      <w:r w:rsidRPr="0076041B">
        <w:rPr>
          <w:rFonts w:ascii="Times New Roman" w:eastAsia="Times New Roman" w:hAnsi="Times New Roman" w:cs="Times New Roman"/>
          <w:color w:val="000000"/>
          <w:sz w:val="24"/>
          <w:szCs w:val="24"/>
          <w:lang w:eastAsia="it-IT"/>
        </w:rPr>
        <w:t xml:space="preserve">) e al supporto tecnico di </w:t>
      </w:r>
      <w:r w:rsidRPr="0076041B">
        <w:rPr>
          <w:rFonts w:ascii="Times New Roman" w:eastAsia="Times New Roman" w:hAnsi="Times New Roman" w:cs="Times New Roman"/>
          <w:sz w:val="24"/>
          <w:szCs w:val="24"/>
          <w:lang w:eastAsia="it-IT"/>
        </w:rPr>
        <w:t>Invitalia per i</w:t>
      </w:r>
      <w:r w:rsidRPr="0076041B">
        <w:rPr>
          <w:rFonts w:ascii="Times New Roman" w:eastAsia="Times New Roman" w:hAnsi="Times New Roman" w:cs="Times New Roman"/>
          <w:color w:val="000000"/>
          <w:sz w:val="24"/>
          <w:szCs w:val="24"/>
          <w:lang w:eastAsia="it-IT"/>
        </w:rPr>
        <w:t xml:space="preserve"> servizi di telefonia e connettività; al monitoraggio delle discriminazioni sui </w:t>
      </w:r>
      <w:r w:rsidRPr="0076041B">
        <w:rPr>
          <w:rFonts w:ascii="Times New Roman" w:eastAsia="Times New Roman" w:hAnsi="Times New Roman" w:cs="Times New Roman"/>
          <w:i/>
          <w:iCs/>
          <w:color w:val="000000"/>
          <w:sz w:val="24"/>
          <w:szCs w:val="24"/>
          <w:lang w:eastAsia="it-IT"/>
        </w:rPr>
        <w:t>social media</w:t>
      </w:r>
      <w:r w:rsidRPr="0076041B">
        <w:rPr>
          <w:rFonts w:ascii="Times New Roman" w:eastAsia="Times New Roman" w:hAnsi="Times New Roman" w:cs="Times New Roman"/>
          <w:color w:val="000000"/>
          <w:sz w:val="24"/>
          <w:szCs w:val="24"/>
          <w:lang w:eastAsia="it-IT"/>
        </w:rPr>
        <w:t>; agli incarichi degli esperti delle tematiche di competenza; ai costi per missioni, trasferte e viaggi; al cofinanziamento del progetto europeo FADE;</w:t>
      </w:r>
      <w:r w:rsidRPr="0076041B">
        <w:rPr>
          <w:rFonts w:ascii="Times New Roman" w:eastAsia="Calibri" w:hAnsi="Times New Roman" w:cs="Times New Roman"/>
          <w:sz w:val="24"/>
          <w:szCs w:val="24"/>
        </w:rPr>
        <w:t xml:space="preserve"> </w:t>
      </w:r>
      <w:r w:rsidRPr="0076041B">
        <w:rPr>
          <w:rFonts w:ascii="Times New Roman" w:eastAsia="Times New Roman" w:hAnsi="Times New Roman" w:cs="Times New Roman"/>
          <w:color w:val="000000"/>
          <w:sz w:val="24"/>
          <w:szCs w:val="24"/>
          <w:lang w:eastAsia="it-IT"/>
        </w:rPr>
        <w:t>alla quota annuale per la partecipazione al “</w:t>
      </w:r>
      <w:proofErr w:type="spellStart"/>
      <w:r w:rsidRPr="0076041B">
        <w:rPr>
          <w:rFonts w:ascii="Times New Roman" w:eastAsia="Times New Roman" w:hAnsi="Times New Roman" w:cs="Times New Roman"/>
          <w:i/>
          <w:color w:val="000000"/>
          <w:sz w:val="24"/>
          <w:szCs w:val="24"/>
          <w:lang w:eastAsia="it-IT"/>
        </w:rPr>
        <w:t>European</w:t>
      </w:r>
      <w:proofErr w:type="spellEnd"/>
      <w:r w:rsidRPr="0076041B">
        <w:rPr>
          <w:rFonts w:ascii="Times New Roman" w:eastAsia="Times New Roman" w:hAnsi="Times New Roman" w:cs="Times New Roman"/>
          <w:i/>
          <w:color w:val="000000"/>
          <w:sz w:val="24"/>
          <w:szCs w:val="24"/>
          <w:lang w:eastAsia="it-IT"/>
        </w:rPr>
        <w:t xml:space="preserve"> network of </w:t>
      </w:r>
      <w:proofErr w:type="spellStart"/>
      <w:r w:rsidRPr="0076041B">
        <w:rPr>
          <w:rFonts w:ascii="Times New Roman" w:eastAsia="Times New Roman" w:hAnsi="Times New Roman" w:cs="Times New Roman"/>
          <w:i/>
          <w:color w:val="000000"/>
          <w:sz w:val="24"/>
          <w:szCs w:val="24"/>
          <w:lang w:eastAsia="it-IT"/>
        </w:rPr>
        <w:t>Equalitity</w:t>
      </w:r>
      <w:proofErr w:type="spellEnd"/>
      <w:r w:rsidRPr="0076041B">
        <w:rPr>
          <w:rFonts w:ascii="Times New Roman" w:eastAsia="Times New Roman" w:hAnsi="Times New Roman" w:cs="Times New Roman"/>
          <w:i/>
          <w:color w:val="000000"/>
          <w:sz w:val="24"/>
          <w:szCs w:val="24"/>
          <w:lang w:eastAsia="it-IT"/>
        </w:rPr>
        <w:t xml:space="preserve"> Bodies</w:t>
      </w:r>
      <w:r w:rsidRPr="0076041B">
        <w:rPr>
          <w:rFonts w:ascii="Times New Roman" w:eastAsia="Times New Roman" w:hAnsi="Times New Roman" w:cs="Times New Roman"/>
          <w:color w:val="000000"/>
          <w:sz w:val="24"/>
          <w:szCs w:val="24"/>
          <w:lang w:eastAsia="it-IT"/>
        </w:rPr>
        <w:t>”;</w:t>
      </w:r>
      <w:r w:rsidRPr="0076041B">
        <w:rPr>
          <w:rFonts w:ascii="Times New Roman" w:eastAsia="Calibri" w:hAnsi="Times New Roman" w:cs="Times New Roman"/>
          <w:sz w:val="24"/>
          <w:szCs w:val="24"/>
        </w:rPr>
        <w:t xml:space="preserve"> </w:t>
      </w:r>
      <w:r w:rsidRPr="0076041B">
        <w:rPr>
          <w:rFonts w:ascii="Times New Roman" w:eastAsia="Times New Roman" w:hAnsi="Times New Roman" w:cs="Times New Roman"/>
          <w:color w:val="000000"/>
          <w:sz w:val="24"/>
          <w:szCs w:val="24"/>
          <w:lang w:eastAsia="it-IT"/>
        </w:rPr>
        <w:t xml:space="preserve"> </w:t>
      </w:r>
      <w:r w:rsidRPr="0076041B">
        <w:rPr>
          <w:rFonts w:ascii="Times New Roman" w:eastAsia="Times New Roman" w:hAnsi="Times New Roman" w:cs="Times New Roman"/>
          <w:color w:val="000000"/>
          <w:sz w:val="24"/>
          <w:szCs w:val="24"/>
          <w:lang w:eastAsia="it-IT"/>
        </w:rPr>
        <w:lastRenderedPageBreak/>
        <w:t>all’abbonamento ad agenzie giornalistiche; all’organizzazione e gestione di eventi, in particolare alla realizzazione del seminario residenziale CM Cagliari (</w:t>
      </w:r>
      <w:r w:rsidRPr="0076041B">
        <w:rPr>
          <w:rFonts w:ascii="Times New Roman" w:eastAsia="Times New Roman" w:hAnsi="Times New Roman" w:cs="Times New Roman"/>
          <w:i/>
          <w:color w:val="000000"/>
          <w:sz w:val="24"/>
          <w:szCs w:val="24"/>
          <w:lang w:eastAsia="it-IT"/>
        </w:rPr>
        <w:t>Future Food Institute ETS</w:t>
      </w:r>
      <w:r w:rsidRPr="0076041B">
        <w:rPr>
          <w:rFonts w:ascii="Times New Roman" w:eastAsia="Times New Roman" w:hAnsi="Times New Roman" w:cs="Times New Roman"/>
          <w:color w:val="000000"/>
          <w:sz w:val="24"/>
          <w:szCs w:val="24"/>
          <w:lang w:eastAsia="it-IT"/>
        </w:rPr>
        <w:t>), all’organizzazione della conferenza UNAR del Consiglio Europa (</w:t>
      </w:r>
      <w:r w:rsidRPr="0076041B">
        <w:rPr>
          <w:rFonts w:ascii="Times New Roman" w:eastAsia="Times New Roman" w:hAnsi="Times New Roman" w:cs="Times New Roman"/>
          <w:i/>
          <w:color w:val="000000"/>
          <w:sz w:val="24"/>
          <w:szCs w:val="24"/>
          <w:lang w:eastAsia="it-IT"/>
        </w:rPr>
        <w:t xml:space="preserve">Triumph </w:t>
      </w:r>
      <w:proofErr w:type="spellStart"/>
      <w:r w:rsidRPr="0076041B">
        <w:rPr>
          <w:rFonts w:ascii="Times New Roman" w:eastAsia="Times New Roman" w:hAnsi="Times New Roman" w:cs="Times New Roman"/>
          <w:i/>
          <w:color w:val="000000"/>
          <w:sz w:val="24"/>
          <w:szCs w:val="24"/>
          <w:lang w:eastAsia="it-IT"/>
        </w:rPr>
        <w:t>Italy</w:t>
      </w:r>
      <w:proofErr w:type="spellEnd"/>
      <w:r w:rsidRPr="0076041B">
        <w:rPr>
          <w:rFonts w:ascii="Times New Roman" w:eastAsia="Times New Roman" w:hAnsi="Times New Roman" w:cs="Times New Roman"/>
          <w:color w:val="000000"/>
          <w:sz w:val="24"/>
          <w:szCs w:val="24"/>
          <w:lang w:eastAsia="it-IT"/>
        </w:rPr>
        <w:t>) e alla giornata internazionale dei Rom (ITALIACAMP SRL); all’acquisto di servizi per l’informazione e la comunicazione.</w:t>
      </w:r>
    </w:p>
    <w:p w14:paraId="05364051" w14:textId="77777777" w:rsidR="0076041B" w:rsidRPr="0076041B" w:rsidRDefault="0076041B" w:rsidP="0076041B">
      <w:pPr>
        <w:autoSpaceDE w:val="0"/>
        <w:autoSpaceDN w:val="0"/>
        <w:adjustRightInd w:val="0"/>
        <w:spacing w:after="0" w:line="240" w:lineRule="auto"/>
        <w:ind w:left="284"/>
        <w:jc w:val="center"/>
        <w:rPr>
          <w:rFonts w:ascii="Times New Roman" w:eastAsia="Times New Roman" w:hAnsi="Times New Roman" w:cs="Times New Roman"/>
          <w:bCs/>
          <w:color w:val="000000"/>
          <w:sz w:val="24"/>
          <w:szCs w:val="24"/>
          <w:lang w:eastAsia="it-IT"/>
        </w:rPr>
      </w:pPr>
      <w:r w:rsidRPr="0076041B">
        <w:rPr>
          <w:rFonts w:ascii="Times New Roman" w:eastAsia="Times New Roman" w:hAnsi="Times New Roman" w:cs="Times New Roman"/>
          <w:bCs/>
          <w:color w:val="000000"/>
          <w:sz w:val="24"/>
          <w:szCs w:val="24"/>
          <w:lang w:eastAsia="it-IT"/>
        </w:rPr>
        <w:t xml:space="preserve">  Indicatori di bilancio</w:t>
      </w:r>
    </w:p>
    <w:p w14:paraId="0D4E1329" w14:textId="77777777" w:rsidR="0076041B" w:rsidRPr="0076041B" w:rsidRDefault="0076041B" w:rsidP="0076041B">
      <w:pPr>
        <w:autoSpaceDE w:val="0"/>
        <w:autoSpaceDN w:val="0"/>
        <w:adjustRightInd w:val="0"/>
        <w:spacing w:after="0" w:line="240" w:lineRule="auto"/>
        <w:ind w:left="284"/>
        <w:jc w:val="center"/>
        <w:rPr>
          <w:rFonts w:ascii="Times New Roman" w:eastAsia="Times New Roman" w:hAnsi="Times New Roman" w:cs="Times New Roman"/>
          <w:noProof/>
          <w:color w:val="000000"/>
          <w:sz w:val="24"/>
          <w:szCs w:val="24"/>
          <w:lang w:eastAsia="it-IT"/>
        </w:rPr>
      </w:pPr>
      <w:r w:rsidRPr="0076041B">
        <w:rPr>
          <w:rFonts w:ascii="Calibri" w:eastAsia="Calibri" w:hAnsi="Calibri" w:cs="Arial"/>
          <w:noProof/>
        </w:rPr>
        <w:drawing>
          <wp:anchor distT="0" distB="0" distL="114300" distR="114300" simplePos="0" relativeHeight="251658297" behindDoc="1" locked="0" layoutInCell="1" allowOverlap="1" wp14:anchorId="51F0A7D6" wp14:editId="2AB6CBFC">
            <wp:simplePos x="0" y="0"/>
            <wp:positionH relativeFrom="margin">
              <wp:posOffset>232410</wp:posOffset>
            </wp:positionH>
            <wp:positionV relativeFrom="paragraph">
              <wp:posOffset>182245</wp:posOffset>
            </wp:positionV>
            <wp:extent cx="5886450" cy="1954530"/>
            <wp:effectExtent l="0" t="0" r="0" b="7620"/>
            <wp:wrapTight wrapText="bothSides">
              <wp:wrapPolygon edited="0">
                <wp:start x="0" y="0"/>
                <wp:lineTo x="0" y="21474"/>
                <wp:lineTo x="12233" y="21474"/>
                <wp:lineTo x="12233" y="20211"/>
                <wp:lineTo x="21530" y="20000"/>
                <wp:lineTo x="21530" y="6947"/>
                <wp:lineTo x="21041" y="6737"/>
                <wp:lineTo x="21530" y="4632"/>
                <wp:lineTo x="21111" y="3368"/>
                <wp:lineTo x="21530" y="2947"/>
                <wp:lineTo x="21530" y="0"/>
                <wp:lineTo x="0" y="0"/>
              </wp:wrapPolygon>
            </wp:wrapTight>
            <wp:docPr id="1693960468"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86450" cy="1954530"/>
                    </a:xfrm>
                    <a:prstGeom prst="rect">
                      <a:avLst/>
                    </a:prstGeom>
                    <a:noFill/>
                    <a:ln>
                      <a:noFill/>
                    </a:ln>
                  </pic:spPr>
                </pic:pic>
              </a:graphicData>
            </a:graphic>
            <wp14:sizeRelH relativeFrom="margin">
              <wp14:pctWidth>0</wp14:pctWidth>
            </wp14:sizeRelH>
          </wp:anchor>
        </w:drawing>
      </w:r>
    </w:p>
    <w:p w14:paraId="0741B40F" w14:textId="77777777" w:rsidR="0076041B" w:rsidRPr="0076041B" w:rsidRDefault="0076041B" w:rsidP="0076041B">
      <w:pPr>
        <w:autoSpaceDE w:val="0"/>
        <w:autoSpaceDN w:val="0"/>
        <w:adjustRightInd w:val="0"/>
        <w:spacing w:after="0" w:line="240" w:lineRule="auto"/>
        <w:ind w:left="284"/>
        <w:jc w:val="center"/>
        <w:rPr>
          <w:rFonts w:ascii="Times New Roman" w:eastAsia="Times New Roman" w:hAnsi="Times New Roman" w:cs="Times New Roman"/>
          <w:noProof/>
          <w:color w:val="000000"/>
          <w:sz w:val="24"/>
          <w:szCs w:val="24"/>
          <w:lang w:eastAsia="it-IT"/>
        </w:rPr>
      </w:pPr>
    </w:p>
    <w:p w14:paraId="7EA564B5" w14:textId="77777777" w:rsidR="0076041B" w:rsidRPr="0076041B" w:rsidRDefault="0076041B" w:rsidP="0076041B">
      <w:pPr>
        <w:tabs>
          <w:tab w:val="left" w:pos="567"/>
          <w:tab w:val="left" w:pos="9638"/>
        </w:tabs>
        <w:spacing w:after="0" w:line="360" w:lineRule="auto"/>
        <w:ind w:right="-1"/>
        <w:contextualSpacing/>
        <w:jc w:val="both"/>
        <w:rPr>
          <w:rFonts w:ascii="Times New Roman" w:eastAsia="Times New Roman" w:hAnsi="Times New Roman" w:cs="Times New Roman"/>
          <w:color w:val="000000"/>
          <w:sz w:val="14"/>
          <w:szCs w:val="24"/>
          <w:lang w:eastAsia="it-IT"/>
        </w:rPr>
      </w:pPr>
    </w:p>
    <w:p w14:paraId="2A157BFA" w14:textId="77777777" w:rsidR="0076041B" w:rsidRPr="0076041B" w:rsidRDefault="0076041B" w:rsidP="0076041B">
      <w:pPr>
        <w:tabs>
          <w:tab w:val="left" w:pos="567"/>
          <w:tab w:val="left" w:pos="9638"/>
        </w:tabs>
        <w:spacing w:after="0" w:line="360" w:lineRule="auto"/>
        <w:ind w:left="284"/>
        <w:contextualSpacing/>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t>Gli scostamenti tra gli indicatori di bilancio attesi e realizzati sono stati determinati:</w:t>
      </w:r>
    </w:p>
    <w:p w14:paraId="1541E1FE"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t>a) per il capitolo 493 “</w:t>
      </w:r>
      <w:r w:rsidRPr="0076041B">
        <w:rPr>
          <w:rFonts w:ascii="Times New Roman" w:eastAsia="Times New Roman" w:hAnsi="Times New Roman" w:cs="Times New Roman"/>
          <w:i/>
          <w:color w:val="000000"/>
          <w:sz w:val="24"/>
          <w:szCs w:val="24"/>
          <w:lang w:eastAsia="it-IT"/>
        </w:rPr>
        <w:t>Spese per</w:t>
      </w:r>
      <w:r w:rsidRPr="0076041B">
        <w:rPr>
          <w:rFonts w:ascii="Times New Roman" w:eastAsia="Times New Roman" w:hAnsi="Times New Roman" w:cs="Times New Roman"/>
          <w:color w:val="000000"/>
          <w:sz w:val="24"/>
          <w:szCs w:val="24"/>
          <w:lang w:eastAsia="it-IT"/>
        </w:rPr>
        <w:t xml:space="preserve"> </w:t>
      </w:r>
      <w:r w:rsidRPr="0076041B">
        <w:rPr>
          <w:rFonts w:ascii="Times New Roman" w:eastAsia="Times New Roman" w:hAnsi="Times New Roman" w:cs="Times New Roman"/>
          <w:i/>
          <w:color w:val="000000"/>
          <w:sz w:val="24"/>
          <w:szCs w:val="24"/>
          <w:lang w:eastAsia="it-IT"/>
        </w:rPr>
        <w:t>gli interventi relativi ai diritti e alle pari opportunità”</w:t>
      </w:r>
      <w:r w:rsidRPr="0076041B">
        <w:rPr>
          <w:rFonts w:ascii="Times New Roman" w:eastAsia="Times New Roman" w:hAnsi="Times New Roman" w:cs="Times New Roman"/>
          <w:color w:val="000000"/>
          <w:sz w:val="24"/>
          <w:szCs w:val="24"/>
          <w:lang w:eastAsia="it-IT"/>
        </w:rPr>
        <w:t>, dalla circostanza che per il raggiungimento di taluni obiettivi, previsti nella Direttiva generale per l’azione amministrativa per il 2024, non è stato necessario utilizzare risorse sul capitolo in argomento. È il caso, ad esempio, delle attività dell’Osservatorio in attuazione della Strategia sulla parità di genere 2021-2026, delle attività finalizzate alla redazione del nuovo Avviso per progetti di formazione delle casalinghe e dei casalinghi e di quello per progetti innovativi di formazione rivolti al personale docente per favorire le competenze STEM in classe. Relativamente alla capacità di pagamento dovuto all’adozione del decreto di riparto a favore delle Regioni avvenuta nell’ultima parte dell’esercizio finanziario, ad esito di una complessa istruttoria che ha coinvolto anche le Regioni. Pertanto, non è stato possibile, tenuto anche conto dei tempi tecnici necessari per la sua registrazione, procedere all’erogazione delle risorse entro il 31 dicembre 2024;</w:t>
      </w:r>
    </w:p>
    <w:p w14:paraId="1B877B48"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t>b) per il capitolo 496 “</w:t>
      </w:r>
      <w:r w:rsidRPr="0076041B">
        <w:rPr>
          <w:rFonts w:ascii="Times New Roman" w:eastAsia="Times New Roman" w:hAnsi="Times New Roman" w:cs="Times New Roman"/>
          <w:i/>
          <w:color w:val="000000"/>
          <w:sz w:val="24"/>
          <w:szCs w:val="24"/>
          <w:lang w:eastAsia="it-IT"/>
        </w:rPr>
        <w:t>Somme da destinare al piano contro la violenza alle donne</w:t>
      </w:r>
      <w:r w:rsidRPr="0076041B">
        <w:rPr>
          <w:rFonts w:ascii="Times New Roman" w:eastAsia="Times New Roman" w:hAnsi="Times New Roman" w:cs="Times New Roman"/>
          <w:color w:val="000000"/>
          <w:sz w:val="24"/>
          <w:szCs w:val="24"/>
          <w:lang w:eastAsia="it-IT"/>
        </w:rPr>
        <w:t>”, relativamente alla capacità di pagamento, dall’adozione dei decreti di riparto a favore delle Regioni e per la misura del Reddito di libertà al termine dell’esercizio finanziario, ad esito di una complessa istruttoria che ha coinvolto anche le Regioni e l’ANCI. Pertanto, non è stato possibile, tenuto anche conto dei tempi tecnici necessari per le registrazioni, procedere all’erogazione delle risorse entro il 31 dicembre 2024;</w:t>
      </w:r>
    </w:p>
    <w:p w14:paraId="379140DD"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lastRenderedPageBreak/>
        <w:t>c) per il capitolo 527 “</w:t>
      </w:r>
      <w:r w:rsidRPr="0076041B">
        <w:rPr>
          <w:rFonts w:ascii="Times New Roman" w:eastAsia="Times New Roman" w:hAnsi="Times New Roman" w:cs="Times New Roman"/>
          <w:i/>
          <w:color w:val="000000"/>
          <w:sz w:val="24"/>
          <w:szCs w:val="24"/>
          <w:lang w:eastAsia="it-IT"/>
        </w:rPr>
        <w:t>Misure per il sostegno delle vittime di discriminazioni fondate sull’orientamento sessuale e sull’identità di genere”</w:t>
      </w:r>
      <w:r w:rsidRPr="0076041B">
        <w:rPr>
          <w:rFonts w:ascii="Times New Roman" w:eastAsia="Times New Roman" w:hAnsi="Times New Roman" w:cs="Times New Roman"/>
          <w:color w:val="000000"/>
          <w:sz w:val="24"/>
          <w:szCs w:val="24"/>
          <w:lang w:eastAsia="it-IT"/>
        </w:rPr>
        <w:t xml:space="preserve">, per la capacità di impegno, dal fatto che, nel corso dell’anno 2024 si è proceduto a impegnare le risorse relative agli stanziamenti dell’anno 2022 e parzialmente del 2023, mediante pubblicazione di apposito Avviso;  </w:t>
      </w:r>
      <w:bookmarkStart w:id="1" w:name="_Hlk166159807"/>
    </w:p>
    <w:p w14:paraId="5A72319B" w14:textId="77777777" w:rsidR="0076041B" w:rsidRPr="0076041B" w:rsidRDefault="0076041B" w:rsidP="0076041B">
      <w:pPr>
        <w:spacing w:after="0" w:line="360" w:lineRule="auto"/>
        <w:ind w:left="284"/>
        <w:jc w:val="both"/>
        <w:rPr>
          <w:rFonts w:ascii="Times New Roman" w:eastAsia="Times New Roman" w:hAnsi="Times New Roman" w:cs="Times New Roman"/>
          <w:bCs/>
          <w:iCs/>
          <w:color w:val="000000"/>
          <w:sz w:val="24"/>
          <w:szCs w:val="24"/>
          <w:lang w:eastAsia="it-IT"/>
        </w:rPr>
      </w:pPr>
      <w:r w:rsidRPr="0076041B">
        <w:rPr>
          <w:rFonts w:ascii="Times New Roman" w:eastAsia="Times New Roman" w:hAnsi="Times New Roman" w:cs="Times New Roman"/>
          <w:color w:val="000000"/>
          <w:sz w:val="24"/>
          <w:szCs w:val="24"/>
          <w:lang w:eastAsia="it-IT"/>
        </w:rPr>
        <w:t xml:space="preserve"> </w:t>
      </w:r>
      <w:bookmarkEnd w:id="1"/>
      <w:r w:rsidRPr="0076041B">
        <w:rPr>
          <w:rFonts w:ascii="Times New Roman" w:eastAsia="Times New Roman" w:hAnsi="Times New Roman" w:cs="Times New Roman"/>
          <w:color w:val="000000"/>
          <w:sz w:val="24"/>
          <w:szCs w:val="24"/>
          <w:lang w:eastAsia="it-IT"/>
        </w:rPr>
        <w:t>d) per il cap. 537 “</w:t>
      </w:r>
      <w:r w:rsidRPr="0076041B">
        <w:rPr>
          <w:rFonts w:ascii="Times New Roman" w:eastAsia="Times New Roman" w:hAnsi="Times New Roman" w:cs="Times New Roman"/>
          <w:i/>
          <w:color w:val="000000"/>
          <w:sz w:val="24"/>
          <w:szCs w:val="24"/>
          <w:lang w:eastAsia="it-IT"/>
        </w:rPr>
        <w:t>Spese per il funzionamento dell’Ufficio per la promozione della parità di trattamento e la rimozione delle discriminazioni fondate sulla razza e sull’origine etnica”</w:t>
      </w:r>
      <w:r w:rsidRPr="0076041B">
        <w:rPr>
          <w:rFonts w:ascii="Times New Roman" w:eastAsia="Times New Roman" w:hAnsi="Times New Roman" w:cs="Times New Roman"/>
          <w:color w:val="000000"/>
          <w:sz w:val="24"/>
          <w:szCs w:val="24"/>
          <w:lang w:eastAsia="it-IT"/>
        </w:rPr>
        <w:t>, relativamente alla capacità di pagamento</w:t>
      </w:r>
      <w:r w:rsidRPr="0076041B">
        <w:rPr>
          <w:rFonts w:ascii="Times New Roman" w:eastAsia="Times New Roman" w:hAnsi="Times New Roman" w:cs="Times New Roman"/>
          <w:bCs/>
          <w:iCs/>
          <w:color w:val="000000"/>
          <w:sz w:val="24"/>
          <w:szCs w:val="24"/>
          <w:lang w:eastAsia="it-IT"/>
        </w:rPr>
        <w:t>,</w:t>
      </w:r>
      <w:r w:rsidRPr="0076041B">
        <w:rPr>
          <w:rFonts w:ascii="Times New Roman" w:eastAsia="Times New Roman" w:hAnsi="Times New Roman" w:cs="Times New Roman"/>
          <w:color w:val="000000"/>
          <w:sz w:val="24"/>
          <w:szCs w:val="24"/>
          <w:lang w:eastAsia="it-IT"/>
        </w:rPr>
        <w:t xml:space="preserve"> dall’impossibilità di eseguire i pagamenti entro la scadenza dell’esercizio finanziario</w:t>
      </w:r>
      <w:r w:rsidRPr="0076041B">
        <w:rPr>
          <w:rFonts w:ascii="Times New Roman" w:eastAsia="Times New Roman" w:hAnsi="Times New Roman" w:cs="Times New Roman"/>
          <w:bCs/>
          <w:iCs/>
          <w:color w:val="000000"/>
          <w:sz w:val="24"/>
          <w:szCs w:val="24"/>
          <w:lang w:eastAsia="it-IT"/>
        </w:rPr>
        <w:t>,</w:t>
      </w:r>
      <w:r w:rsidRPr="0076041B">
        <w:rPr>
          <w:rFonts w:ascii="Times New Roman" w:eastAsia="Times New Roman" w:hAnsi="Times New Roman" w:cs="Times New Roman"/>
          <w:color w:val="000000"/>
          <w:sz w:val="24"/>
          <w:szCs w:val="24"/>
          <w:lang w:eastAsia="it-IT"/>
        </w:rPr>
        <w:t xml:space="preserve"> dovuta alla mancata realizzazione dei presupposti per eseguire pagamenti legati a specifici progetti ed attività in essere.</w:t>
      </w:r>
    </w:p>
    <w:p w14:paraId="69E5E08C" w14:textId="77777777" w:rsidR="0076041B" w:rsidRPr="0076041B" w:rsidRDefault="0076041B" w:rsidP="0076041B">
      <w:pPr>
        <w:spacing w:after="0" w:line="360" w:lineRule="auto"/>
        <w:ind w:left="284"/>
        <w:jc w:val="both"/>
        <w:rPr>
          <w:rFonts w:ascii="Times New Roman" w:eastAsia="Times New Roman" w:hAnsi="Times New Roman" w:cs="Times New Roman"/>
          <w:noProof/>
          <w:color w:val="000000"/>
          <w:sz w:val="24"/>
          <w:szCs w:val="24"/>
          <w:lang w:eastAsia="it-IT"/>
        </w:rPr>
      </w:pPr>
    </w:p>
    <w:p w14:paraId="32E44183" w14:textId="77777777" w:rsidR="0076041B" w:rsidRPr="0076041B" w:rsidRDefault="0076041B" w:rsidP="0076041B">
      <w:pPr>
        <w:spacing w:after="0" w:line="360" w:lineRule="auto"/>
        <w:ind w:left="284"/>
        <w:jc w:val="both"/>
        <w:rPr>
          <w:rFonts w:ascii="Times New Roman" w:eastAsia="Times New Roman" w:hAnsi="Times New Roman" w:cs="Times New Roman"/>
          <w:noProof/>
          <w:color w:val="000000"/>
          <w:sz w:val="24"/>
          <w:szCs w:val="24"/>
          <w:lang w:eastAsia="it-IT"/>
        </w:rPr>
      </w:pPr>
      <w:r w:rsidRPr="0076041B">
        <w:rPr>
          <w:rFonts w:ascii="Times New Roman" w:eastAsia="Times New Roman" w:hAnsi="Times New Roman" w:cs="Times New Roman"/>
          <w:color w:val="000000"/>
          <w:sz w:val="24"/>
          <w:szCs w:val="24"/>
          <w:lang w:eastAsia="it-IT"/>
        </w:rPr>
        <w:t>Si evidenzia, inoltre, che:</w:t>
      </w:r>
    </w:p>
    <w:p w14:paraId="79B21295" w14:textId="77777777" w:rsidR="0076041B" w:rsidRPr="0076041B" w:rsidRDefault="0076041B" w:rsidP="0076041B">
      <w:pPr>
        <w:spacing w:after="0" w:line="360" w:lineRule="auto"/>
        <w:ind w:left="284"/>
        <w:jc w:val="both"/>
        <w:rPr>
          <w:rFonts w:ascii="Times New Roman" w:eastAsia="Times New Roman" w:hAnsi="Times New Roman" w:cs="Times New Roman"/>
          <w:noProof/>
          <w:color w:val="000000"/>
          <w:sz w:val="24"/>
          <w:szCs w:val="24"/>
          <w:lang w:eastAsia="it-IT"/>
        </w:rPr>
      </w:pPr>
      <w:r w:rsidRPr="0076041B">
        <w:rPr>
          <w:rFonts w:ascii="Times New Roman" w:eastAsia="Times New Roman" w:hAnsi="Times New Roman" w:cs="Times New Roman"/>
          <w:color w:val="000000"/>
          <w:sz w:val="24"/>
          <w:szCs w:val="24"/>
          <w:lang w:eastAsia="it-IT"/>
        </w:rPr>
        <w:t>a) per il capitolo 497 “</w:t>
      </w:r>
      <w:r w:rsidRPr="0076041B">
        <w:rPr>
          <w:rFonts w:ascii="Times New Roman" w:eastAsia="Times New Roman" w:hAnsi="Times New Roman" w:cs="Times New Roman"/>
          <w:i/>
          <w:color w:val="000000"/>
          <w:sz w:val="24"/>
          <w:szCs w:val="24"/>
          <w:lang w:eastAsia="it-IT"/>
        </w:rPr>
        <w:t>Fondo per le spese di funzionamento e gestione delle associazioni che svolgono attività contro le discriminazioni e la violenza di genere</w:t>
      </w:r>
      <w:r w:rsidRPr="0076041B">
        <w:rPr>
          <w:rFonts w:ascii="Times New Roman" w:eastAsia="Times New Roman" w:hAnsi="Times New Roman" w:cs="Times New Roman"/>
          <w:color w:val="000000"/>
          <w:sz w:val="24"/>
          <w:szCs w:val="24"/>
          <w:lang w:eastAsia="it-IT"/>
        </w:rPr>
        <w:t xml:space="preserve"> </w:t>
      </w:r>
      <w:r w:rsidRPr="0076041B">
        <w:rPr>
          <w:rFonts w:ascii="Times New Roman" w:eastAsia="Times New Roman" w:hAnsi="Times New Roman" w:cs="Times New Roman"/>
          <w:i/>
          <w:color w:val="000000"/>
          <w:sz w:val="24"/>
          <w:szCs w:val="24"/>
          <w:lang w:eastAsia="it-IT"/>
        </w:rPr>
        <w:t>(art. 1, comma 1134, legge 178/2020),</w:t>
      </w:r>
      <w:r w:rsidRPr="0076041B">
        <w:rPr>
          <w:rFonts w:ascii="Times New Roman" w:eastAsia="Times New Roman" w:hAnsi="Times New Roman" w:cs="Times New Roman"/>
          <w:color w:val="000000"/>
          <w:sz w:val="24"/>
          <w:szCs w:val="24"/>
          <w:lang w:eastAsia="it-IT"/>
        </w:rPr>
        <w:t xml:space="preserve"> non sono state impegnate le risorse ma sono state svolte soltanto le attività preliminari all’impegno, volte a dare attuazione alle disposizioni di cui al comma 1134 della legge 178/2020 e seguenti;</w:t>
      </w:r>
    </w:p>
    <w:p w14:paraId="3F7FCFB8" w14:textId="77777777" w:rsidR="0076041B" w:rsidRPr="0076041B" w:rsidRDefault="0076041B" w:rsidP="0076041B">
      <w:pPr>
        <w:spacing w:after="0" w:line="360" w:lineRule="auto"/>
        <w:ind w:left="284"/>
        <w:jc w:val="both"/>
        <w:rPr>
          <w:rFonts w:ascii="Times New Roman" w:eastAsia="Calibri" w:hAnsi="Times New Roman" w:cs="Times New Roman"/>
          <w:noProof/>
          <w:color w:val="000000"/>
          <w:sz w:val="24"/>
          <w:szCs w:val="24"/>
        </w:rPr>
      </w:pPr>
      <w:r w:rsidRPr="0076041B">
        <w:rPr>
          <w:rFonts w:ascii="Times New Roman" w:eastAsia="Calibri" w:hAnsi="Times New Roman" w:cs="Times New Roman"/>
          <w:color w:val="000000"/>
          <w:sz w:val="24"/>
          <w:szCs w:val="24"/>
        </w:rPr>
        <w:t xml:space="preserve">b) per il </w:t>
      </w:r>
      <w:r w:rsidRPr="0076041B">
        <w:rPr>
          <w:rFonts w:ascii="Times New Roman" w:eastAsia="Times New Roman" w:hAnsi="Times New Roman" w:cs="Times New Roman"/>
          <w:color w:val="000000"/>
          <w:sz w:val="24"/>
          <w:szCs w:val="24"/>
          <w:lang w:eastAsia="it-IT"/>
        </w:rPr>
        <w:t>capitolo 534 “</w:t>
      </w:r>
      <w:r w:rsidRPr="0076041B">
        <w:rPr>
          <w:rFonts w:ascii="Times New Roman" w:eastAsia="Times New Roman" w:hAnsi="Times New Roman" w:cs="Times New Roman"/>
          <w:i/>
          <w:color w:val="000000"/>
          <w:sz w:val="24"/>
          <w:szCs w:val="24"/>
          <w:lang w:eastAsia="it-IT"/>
        </w:rPr>
        <w:t>Fondo per il contrasto e la repressione di pratiche di mutilazione genitale femminili”,</w:t>
      </w:r>
      <w:r w:rsidRPr="0076041B">
        <w:rPr>
          <w:rFonts w:ascii="Times New Roman" w:eastAsia="Calibri" w:hAnsi="Times New Roman" w:cs="Times New Roman"/>
          <w:color w:val="000000"/>
          <w:sz w:val="24"/>
          <w:szCs w:val="24"/>
        </w:rPr>
        <w:tab/>
        <w:t xml:space="preserve">non si sono registrati impegni e pagamenti in riferimento all’anno 2024 in quanto nel 2024 si è conclusa la procedura di valutazione conseguente all’Avviso pubblicato in data 29 dicembre 2023 sul sito istituzionale del Dipartimento per l’individuazione di un soggetto con competenze specifiche nel campo delle MGF al fine di effettuare una ricognizione e una analisi del fenomeno delle MGF in Italia e predisporre un Piano di comunicazione integrato basato su una differenziazione di contenuti, modalità e mezzi utilizzati per le campagne di comunicazione in base ai </w:t>
      </w:r>
      <w:r w:rsidRPr="0076041B">
        <w:rPr>
          <w:rFonts w:ascii="Times New Roman" w:eastAsia="Calibri" w:hAnsi="Times New Roman" w:cs="Times New Roman"/>
          <w:i/>
          <w:iCs/>
          <w:color w:val="000000"/>
          <w:sz w:val="24"/>
          <w:szCs w:val="24"/>
        </w:rPr>
        <w:t>target</w:t>
      </w:r>
      <w:r w:rsidRPr="0076041B">
        <w:rPr>
          <w:rFonts w:ascii="Times New Roman" w:eastAsia="Calibri" w:hAnsi="Times New Roman" w:cs="Times New Roman"/>
          <w:color w:val="000000"/>
          <w:sz w:val="24"/>
          <w:szCs w:val="24"/>
        </w:rPr>
        <w:t xml:space="preserve"> (popolazione generale, comunità direttamente interessate dal fenomeno, operatori sociosanitari che entrano in contatto con le vittime o potenziali vittime di mutilazioni genitali femminili), ai contenuti e ai canali di diffusione. Pertanto, le previste attività di informazione e sensibilizzazione saranno realizzate nel corso dell’anno 2025</w:t>
      </w:r>
      <w:r w:rsidRPr="0076041B">
        <w:rPr>
          <w:rFonts w:ascii="Times New Roman" w:eastAsia="Calibri" w:hAnsi="Times New Roman" w:cs="Times New Roman"/>
          <w:noProof/>
          <w:color w:val="000000"/>
          <w:sz w:val="24"/>
          <w:szCs w:val="24"/>
        </w:rPr>
        <w:t>;</w:t>
      </w:r>
    </w:p>
    <w:p w14:paraId="2550ADC5" w14:textId="7777777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Calibri" w:hAnsi="Times New Roman" w:cs="Times New Roman"/>
          <w:color w:val="000000"/>
          <w:sz w:val="24"/>
          <w:szCs w:val="24"/>
        </w:rPr>
        <w:t xml:space="preserve">c) </w:t>
      </w:r>
      <w:r w:rsidRPr="0076041B">
        <w:rPr>
          <w:rFonts w:ascii="Times New Roman" w:eastAsia="Times New Roman" w:hAnsi="Times New Roman" w:cs="Times New Roman"/>
          <w:color w:val="000000"/>
          <w:sz w:val="24"/>
          <w:szCs w:val="24"/>
          <w:lang w:eastAsia="it-IT"/>
        </w:rPr>
        <w:t>per il capitolo 507 “</w:t>
      </w:r>
      <w:r w:rsidRPr="0076041B">
        <w:rPr>
          <w:rFonts w:ascii="Times New Roman" w:eastAsia="Times New Roman" w:hAnsi="Times New Roman" w:cs="Times New Roman"/>
          <w:i/>
          <w:color w:val="000000"/>
          <w:sz w:val="24"/>
          <w:szCs w:val="24"/>
          <w:lang w:eastAsia="it-IT"/>
        </w:rPr>
        <w:t>Spese per studi, indagini e rilevazioni”</w:t>
      </w:r>
      <w:r w:rsidRPr="0076041B">
        <w:rPr>
          <w:rFonts w:ascii="Times New Roman" w:eastAsia="Times New Roman" w:hAnsi="Times New Roman" w:cs="Times New Roman"/>
          <w:color w:val="000000"/>
          <w:sz w:val="24"/>
          <w:szCs w:val="24"/>
          <w:lang w:eastAsia="it-IT"/>
        </w:rPr>
        <w:t xml:space="preserve"> non sono state impegnate le risorse per il proseguimento nell’azione di contenimento della spesa.</w:t>
      </w:r>
    </w:p>
    <w:p w14:paraId="232735EF" w14:textId="77777777" w:rsidR="0076041B" w:rsidRPr="0076041B" w:rsidRDefault="0076041B" w:rsidP="0076041B">
      <w:pPr>
        <w:spacing w:after="0" w:line="360" w:lineRule="auto"/>
        <w:ind w:left="284"/>
        <w:jc w:val="both"/>
        <w:rPr>
          <w:rFonts w:ascii="Times New Roman" w:eastAsia="Times New Roman" w:hAnsi="Times New Roman" w:cs="Times New Roman"/>
          <w:noProof/>
          <w:color w:val="000000"/>
          <w:sz w:val="24"/>
          <w:szCs w:val="24"/>
          <w:lang w:eastAsia="it-IT"/>
        </w:rPr>
      </w:pPr>
    </w:p>
    <w:p w14:paraId="4B4C8083" w14:textId="77777777" w:rsidR="00475538" w:rsidRDefault="00475538" w:rsidP="0076041B">
      <w:pPr>
        <w:spacing w:after="0" w:line="360" w:lineRule="auto"/>
        <w:ind w:left="284"/>
        <w:jc w:val="both"/>
        <w:rPr>
          <w:rFonts w:ascii="Times New Roman" w:eastAsia="Times New Roman" w:hAnsi="Times New Roman" w:cs="Times New Roman"/>
          <w:color w:val="000000"/>
          <w:sz w:val="24"/>
          <w:szCs w:val="24"/>
          <w:lang w:eastAsia="it-IT"/>
        </w:rPr>
      </w:pPr>
    </w:p>
    <w:p w14:paraId="27CE91FD" w14:textId="77777777" w:rsidR="00052A71" w:rsidRDefault="00052A71" w:rsidP="0076041B">
      <w:pPr>
        <w:spacing w:after="0" w:line="360" w:lineRule="auto"/>
        <w:ind w:left="284"/>
        <w:jc w:val="both"/>
        <w:rPr>
          <w:rFonts w:ascii="Times New Roman" w:eastAsia="Times New Roman" w:hAnsi="Times New Roman" w:cs="Times New Roman"/>
          <w:color w:val="000000"/>
          <w:sz w:val="24"/>
          <w:szCs w:val="24"/>
          <w:lang w:eastAsia="it-IT"/>
        </w:rPr>
      </w:pPr>
    </w:p>
    <w:p w14:paraId="748D4128" w14:textId="77777777" w:rsidR="00052A71" w:rsidRDefault="00052A71" w:rsidP="0076041B">
      <w:pPr>
        <w:spacing w:after="0" w:line="360" w:lineRule="auto"/>
        <w:ind w:left="284"/>
        <w:jc w:val="both"/>
        <w:rPr>
          <w:rFonts w:ascii="Times New Roman" w:eastAsia="Times New Roman" w:hAnsi="Times New Roman" w:cs="Times New Roman"/>
          <w:color w:val="000000"/>
          <w:sz w:val="24"/>
          <w:szCs w:val="24"/>
          <w:lang w:eastAsia="it-IT"/>
        </w:rPr>
      </w:pPr>
    </w:p>
    <w:p w14:paraId="324CE3B9" w14:textId="3AC361D7" w:rsidR="0076041B" w:rsidRPr="0076041B" w:rsidRDefault="0076041B" w:rsidP="0076041B">
      <w:pPr>
        <w:spacing w:after="0" w:line="360" w:lineRule="auto"/>
        <w:ind w:left="284"/>
        <w:jc w:val="both"/>
        <w:rPr>
          <w:rFonts w:ascii="Times New Roman" w:eastAsia="Times New Roman" w:hAnsi="Times New Roman" w:cs="Times New Roman"/>
          <w:color w:val="000000"/>
          <w:sz w:val="24"/>
          <w:szCs w:val="24"/>
          <w:lang w:eastAsia="it-IT"/>
        </w:rPr>
      </w:pPr>
      <w:r w:rsidRPr="0076041B">
        <w:rPr>
          <w:rFonts w:ascii="Times New Roman" w:eastAsia="Times New Roman" w:hAnsi="Times New Roman" w:cs="Times New Roman"/>
          <w:color w:val="000000"/>
          <w:sz w:val="24"/>
          <w:szCs w:val="24"/>
          <w:lang w:eastAsia="it-IT"/>
        </w:rPr>
        <w:lastRenderedPageBreak/>
        <w:t>Si riporta qui di seguito l’andamento delle politiche attive (interventi) nel corso del triennio 2022- 2024</w:t>
      </w:r>
      <w:r w:rsidRPr="0076041B">
        <w:rPr>
          <w:rFonts w:ascii="Times New Roman" w:eastAsia="Times New Roman" w:hAnsi="Times New Roman" w:cs="Times New Roman"/>
          <w:noProof/>
          <w:color w:val="000000"/>
          <w:sz w:val="24"/>
          <w:szCs w:val="24"/>
          <w:lang w:eastAsia="it-IT"/>
        </w:rPr>
        <w:t>:</w:t>
      </w:r>
    </w:p>
    <w:p w14:paraId="4AC8F823" w14:textId="77777777" w:rsidR="0076041B" w:rsidRPr="0076041B" w:rsidRDefault="0076041B" w:rsidP="0076041B">
      <w:pPr>
        <w:spacing w:after="120" w:line="480" w:lineRule="auto"/>
        <w:ind w:left="-567"/>
        <w:jc w:val="center"/>
        <w:rPr>
          <w:rFonts w:ascii="Times New Roman" w:eastAsia="Times New Roman" w:hAnsi="Times New Roman" w:cs="Times New Roman"/>
          <w:noProof/>
          <w:sz w:val="24"/>
          <w:szCs w:val="24"/>
          <w:highlight w:val="yellow"/>
          <w:lang w:eastAsia="it-IT"/>
        </w:rPr>
      </w:pPr>
      <w:r w:rsidRPr="0076041B">
        <w:rPr>
          <w:rFonts w:ascii="Calibri" w:eastAsia="Calibri" w:hAnsi="Calibri" w:cs="Arial"/>
          <w:noProof/>
        </w:rPr>
        <w:drawing>
          <wp:inline distT="0" distB="0" distL="0" distR="0" wp14:anchorId="41FBC820" wp14:editId="73394D76">
            <wp:extent cx="4053205" cy="395605"/>
            <wp:effectExtent l="0" t="0" r="4445" b="4445"/>
            <wp:docPr id="197826204"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53205" cy="395605"/>
                    </a:xfrm>
                    <a:prstGeom prst="rect">
                      <a:avLst/>
                    </a:prstGeom>
                    <a:noFill/>
                    <a:ln>
                      <a:noFill/>
                    </a:ln>
                  </pic:spPr>
                </pic:pic>
              </a:graphicData>
            </a:graphic>
          </wp:inline>
        </w:drawing>
      </w:r>
    </w:p>
    <w:p w14:paraId="1AE43EF1" w14:textId="77777777" w:rsidR="0076041B" w:rsidRPr="0076041B" w:rsidRDefault="0076041B" w:rsidP="0076041B">
      <w:pPr>
        <w:spacing w:after="120" w:line="480" w:lineRule="auto"/>
        <w:ind w:left="-567"/>
        <w:jc w:val="center"/>
        <w:rPr>
          <w:rFonts w:ascii="Times New Roman" w:eastAsia="Times New Roman" w:hAnsi="Times New Roman" w:cs="Times New Roman"/>
          <w:noProof/>
          <w:sz w:val="24"/>
          <w:szCs w:val="24"/>
          <w:highlight w:val="yellow"/>
          <w:lang w:eastAsia="it-IT"/>
        </w:rPr>
      </w:pPr>
      <w:r w:rsidRPr="0076041B">
        <w:rPr>
          <w:rFonts w:ascii="Times New Roman" w:eastAsia="Times New Roman" w:hAnsi="Times New Roman" w:cs="Times New Roman"/>
          <w:noProof/>
          <w:sz w:val="24"/>
          <w:szCs w:val="24"/>
          <w:lang w:eastAsia="it-IT"/>
        </w:rPr>
        <w:drawing>
          <wp:anchor distT="0" distB="0" distL="114300" distR="114300" simplePos="0" relativeHeight="251660389" behindDoc="1" locked="0" layoutInCell="1" allowOverlap="1" wp14:anchorId="785D9FE6" wp14:editId="6F33716E">
            <wp:simplePos x="0" y="0"/>
            <wp:positionH relativeFrom="column">
              <wp:posOffset>451485</wp:posOffset>
            </wp:positionH>
            <wp:positionV relativeFrom="paragraph">
              <wp:posOffset>-3810</wp:posOffset>
            </wp:positionV>
            <wp:extent cx="4864735" cy="1933575"/>
            <wp:effectExtent l="0" t="0" r="0" b="9525"/>
            <wp:wrapTight wrapText="bothSides">
              <wp:wrapPolygon edited="0">
                <wp:start x="254" y="0"/>
                <wp:lineTo x="85" y="426"/>
                <wp:lineTo x="0" y="1915"/>
                <wp:lineTo x="0" y="20430"/>
                <wp:lineTo x="169" y="21281"/>
                <wp:lineTo x="254" y="21494"/>
                <wp:lineTo x="21231" y="21494"/>
                <wp:lineTo x="21315" y="21281"/>
                <wp:lineTo x="21484" y="20430"/>
                <wp:lineTo x="21484" y="1490"/>
                <wp:lineTo x="21400" y="426"/>
                <wp:lineTo x="21231" y="0"/>
                <wp:lineTo x="254" y="0"/>
              </wp:wrapPolygon>
            </wp:wrapTight>
            <wp:docPr id="42817372" name="Immagine 24" descr="Immagine che contiene testo, schermata, Rettang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7372" name="Immagine 24" descr="Immagine che contiene testo, schermata, Rettangolo&#10;&#10;Il contenuto generato dall'IA potrebbe non essere corret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4735" cy="1933575"/>
                    </a:xfrm>
                    <a:prstGeom prst="rect">
                      <a:avLst/>
                    </a:prstGeom>
                    <a:noFill/>
                  </pic:spPr>
                </pic:pic>
              </a:graphicData>
            </a:graphic>
          </wp:anchor>
        </w:drawing>
      </w:r>
    </w:p>
    <w:p w14:paraId="414F706D" w14:textId="77777777" w:rsidR="0076041B" w:rsidRPr="0076041B" w:rsidRDefault="0076041B" w:rsidP="0076041B">
      <w:pPr>
        <w:spacing w:after="0" w:line="360" w:lineRule="auto"/>
        <w:ind w:left="284"/>
        <w:jc w:val="both"/>
        <w:rPr>
          <w:rFonts w:ascii="Times New Roman" w:eastAsia="Times New Roman" w:hAnsi="Times New Roman" w:cs="Times New Roman"/>
          <w:sz w:val="24"/>
          <w:szCs w:val="24"/>
          <w:lang w:eastAsia="it-IT"/>
        </w:rPr>
      </w:pPr>
    </w:p>
    <w:p w14:paraId="6941F8A2" w14:textId="77777777" w:rsidR="00475538" w:rsidRDefault="00475538" w:rsidP="0076041B">
      <w:pPr>
        <w:spacing w:after="0" w:line="360" w:lineRule="auto"/>
        <w:ind w:left="284"/>
        <w:jc w:val="both"/>
        <w:rPr>
          <w:rFonts w:ascii="Times New Roman" w:eastAsia="Times New Roman" w:hAnsi="Times New Roman" w:cs="Times New Roman"/>
          <w:sz w:val="24"/>
          <w:szCs w:val="24"/>
          <w:lang w:eastAsia="it-IT"/>
        </w:rPr>
      </w:pPr>
    </w:p>
    <w:p w14:paraId="5DBD33A6" w14:textId="77777777" w:rsidR="00475538" w:rsidRDefault="00475538" w:rsidP="0076041B">
      <w:pPr>
        <w:spacing w:after="0" w:line="360" w:lineRule="auto"/>
        <w:ind w:left="284"/>
        <w:jc w:val="both"/>
        <w:rPr>
          <w:rFonts w:ascii="Times New Roman" w:eastAsia="Times New Roman" w:hAnsi="Times New Roman" w:cs="Times New Roman"/>
          <w:sz w:val="24"/>
          <w:szCs w:val="24"/>
          <w:lang w:eastAsia="it-IT"/>
        </w:rPr>
      </w:pPr>
    </w:p>
    <w:p w14:paraId="69403B76" w14:textId="77777777" w:rsidR="00475538" w:rsidRDefault="00475538" w:rsidP="0076041B">
      <w:pPr>
        <w:spacing w:after="0" w:line="360" w:lineRule="auto"/>
        <w:ind w:left="284"/>
        <w:jc w:val="both"/>
        <w:rPr>
          <w:rFonts w:ascii="Times New Roman" w:eastAsia="Times New Roman" w:hAnsi="Times New Roman" w:cs="Times New Roman"/>
          <w:sz w:val="24"/>
          <w:szCs w:val="24"/>
          <w:lang w:eastAsia="it-IT"/>
        </w:rPr>
      </w:pPr>
    </w:p>
    <w:p w14:paraId="1477A962" w14:textId="77777777" w:rsidR="00475538" w:rsidRDefault="00475538" w:rsidP="0076041B">
      <w:pPr>
        <w:spacing w:after="0" w:line="360" w:lineRule="auto"/>
        <w:ind w:left="284"/>
        <w:jc w:val="both"/>
        <w:rPr>
          <w:rFonts w:ascii="Times New Roman" w:eastAsia="Times New Roman" w:hAnsi="Times New Roman" w:cs="Times New Roman"/>
          <w:sz w:val="24"/>
          <w:szCs w:val="24"/>
          <w:lang w:eastAsia="it-IT"/>
        </w:rPr>
      </w:pPr>
    </w:p>
    <w:p w14:paraId="04B86117" w14:textId="77777777" w:rsidR="00475538" w:rsidRDefault="00475538" w:rsidP="0076041B">
      <w:pPr>
        <w:spacing w:after="0" w:line="360" w:lineRule="auto"/>
        <w:ind w:left="284"/>
        <w:jc w:val="both"/>
        <w:rPr>
          <w:rFonts w:ascii="Times New Roman" w:eastAsia="Times New Roman" w:hAnsi="Times New Roman" w:cs="Times New Roman"/>
          <w:sz w:val="24"/>
          <w:szCs w:val="24"/>
          <w:lang w:eastAsia="it-IT"/>
        </w:rPr>
      </w:pPr>
    </w:p>
    <w:p w14:paraId="07820738" w14:textId="77777777" w:rsidR="00475538" w:rsidRDefault="00475538" w:rsidP="0076041B">
      <w:pPr>
        <w:spacing w:after="0" w:line="360" w:lineRule="auto"/>
        <w:ind w:left="284"/>
        <w:jc w:val="both"/>
        <w:rPr>
          <w:rFonts w:ascii="Times New Roman" w:eastAsia="Times New Roman" w:hAnsi="Times New Roman" w:cs="Times New Roman"/>
          <w:sz w:val="24"/>
          <w:szCs w:val="24"/>
          <w:lang w:eastAsia="it-IT"/>
        </w:rPr>
      </w:pPr>
    </w:p>
    <w:p w14:paraId="6DCD2633" w14:textId="77777777" w:rsidR="006A497E" w:rsidRDefault="006A497E" w:rsidP="0076041B">
      <w:pPr>
        <w:spacing w:after="0" w:line="360" w:lineRule="auto"/>
        <w:ind w:left="284"/>
        <w:jc w:val="both"/>
        <w:rPr>
          <w:rFonts w:ascii="Times New Roman" w:eastAsia="Times New Roman" w:hAnsi="Times New Roman" w:cs="Times New Roman"/>
          <w:sz w:val="24"/>
          <w:szCs w:val="24"/>
          <w:lang w:eastAsia="it-IT"/>
        </w:rPr>
      </w:pPr>
    </w:p>
    <w:p w14:paraId="1F98ED60" w14:textId="545C905B" w:rsidR="0076041B" w:rsidRPr="0076041B" w:rsidRDefault="0076041B" w:rsidP="0076041B">
      <w:pPr>
        <w:spacing w:after="0" w:line="360" w:lineRule="auto"/>
        <w:ind w:left="284"/>
        <w:jc w:val="both"/>
        <w:rPr>
          <w:rFonts w:ascii="Times New Roman" w:eastAsia="Times New Roman" w:hAnsi="Times New Roman" w:cs="Times New Roman"/>
          <w:sz w:val="24"/>
          <w:szCs w:val="24"/>
          <w:lang w:eastAsia="it-IT"/>
        </w:rPr>
      </w:pPr>
      <w:r w:rsidRPr="0076041B">
        <w:rPr>
          <w:rFonts w:ascii="Times New Roman" w:eastAsia="Times New Roman" w:hAnsi="Times New Roman" w:cs="Times New Roman"/>
          <w:sz w:val="24"/>
          <w:szCs w:val="24"/>
          <w:lang w:eastAsia="it-IT"/>
        </w:rPr>
        <w:t>Nella Tabella sottostante è indicata la ripartizione delle risorse relative a interventi, comprensive di quelle relative ai residui passivi perenti reiscritti in bilancio, per destinatari finali:</w:t>
      </w:r>
    </w:p>
    <w:p w14:paraId="48D7454E" w14:textId="7E1AE64B" w:rsidR="0076041B" w:rsidRPr="0076041B" w:rsidRDefault="003F7DE4" w:rsidP="0076041B">
      <w:pPr>
        <w:tabs>
          <w:tab w:val="left" w:pos="1418"/>
          <w:tab w:val="left" w:pos="1843"/>
          <w:tab w:val="left" w:pos="1985"/>
        </w:tabs>
        <w:spacing w:after="0" w:line="240" w:lineRule="auto"/>
        <w:rPr>
          <w:rFonts w:ascii="Times New Roman" w:eastAsia="Times New Roman" w:hAnsi="Times New Roman" w:cs="Times New Roman"/>
          <w:sz w:val="14"/>
          <w:szCs w:val="14"/>
          <w:lang w:eastAsia="it-IT"/>
        </w:rPr>
      </w:pPr>
      <w:r w:rsidRPr="0076041B">
        <w:rPr>
          <w:rFonts w:ascii="Calibri" w:eastAsia="Calibri" w:hAnsi="Calibri" w:cs="Arial"/>
          <w:noProof/>
        </w:rPr>
        <w:drawing>
          <wp:anchor distT="0" distB="0" distL="114300" distR="114300" simplePos="0" relativeHeight="251658298" behindDoc="1" locked="0" layoutInCell="1" allowOverlap="1" wp14:anchorId="47EB76BE" wp14:editId="6901D962">
            <wp:simplePos x="0" y="0"/>
            <wp:positionH relativeFrom="margin">
              <wp:align>right</wp:align>
            </wp:positionH>
            <wp:positionV relativeFrom="paragraph">
              <wp:posOffset>8255</wp:posOffset>
            </wp:positionV>
            <wp:extent cx="5906135" cy="3943350"/>
            <wp:effectExtent l="0" t="0" r="0" b="0"/>
            <wp:wrapTight wrapText="bothSides">
              <wp:wrapPolygon edited="0">
                <wp:start x="0" y="939"/>
                <wp:lineTo x="0" y="20661"/>
                <wp:lineTo x="8012" y="21183"/>
                <wp:lineTo x="8012" y="21496"/>
                <wp:lineTo x="20065" y="21496"/>
                <wp:lineTo x="21528" y="21183"/>
                <wp:lineTo x="21528" y="20452"/>
                <wp:lineTo x="20065" y="19513"/>
                <wp:lineTo x="21528" y="19513"/>
                <wp:lineTo x="21528" y="18157"/>
                <wp:lineTo x="20065" y="17843"/>
                <wp:lineTo x="21528" y="16383"/>
                <wp:lineTo x="21528" y="16278"/>
                <wp:lineTo x="20065" y="16174"/>
                <wp:lineTo x="20065" y="14504"/>
                <wp:lineTo x="21528" y="13461"/>
                <wp:lineTo x="21528" y="13148"/>
                <wp:lineTo x="20065" y="12835"/>
                <wp:lineTo x="20065" y="11165"/>
                <wp:lineTo x="21528" y="10643"/>
                <wp:lineTo x="21528" y="9183"/>
                <wp:lineTo x="20065" y="7826"/>
                <wp:lineTo x="21528" y="7513"/>
                <wp:lineTo x="21528" y="939"/>
                <wp:lineTo x="0" y="939"/>
              </wp:wrapPolygon>
            </wp:wrapTight>
            <wp:docPr id="1330478929"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6135" cy="3943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8A9B7B" w14:textId="77777777" w:rsidR="0076041B" w:rsidRPr="0076041B" w:rsidRDefault="0076041B" w:rsidP="0076041B">
      <w:pPr>
        <w:tabs>
          <w:tab w:val="left" w:pos="1418"/>
          <w:tab w:val="left" w:pos="1843"/>
          <w:tab w:val="left" w:pos="1985"/>
        </w:tabs>
        <w:spacing w:after="0" w:line="240" w:lineRule="auto"/>
        <w:rPr>
          <w:rFonts w:ascii="Times New Roman" w:eastAsia="Times New Roman" w:hAnsi="Times New Roman" w:cs="Times New Roman"/>
          <w:sz w:val="24"/>
          <w:szCs w:val="24"/>
          <w:lang w:eastAsia="it-IT"/>
        </w:rPr>
      </w:pPr>
    </w:p>
    <w:p w14:paraId="317B5E81" w14:textId="77777777" w:rsidR="0076041B" w:rsidRPr="0076041B" w:rsidRDefault="0076041B" w:rsidP="0076041B">
      <w:pPr>
        <w:tabs>
          <w:tab w:val="left" w:pos="1418"/>
          <w:tab w:val="left" w:pos="1843"/>
          <w:tab w:val="left" w:pos="1985"/>
        </w:tabs>
        <w:spacing w:after="0" w:line="240" w:lineRule="auto"/>
        <w:rPr>
          <w:rFonts w:ascii="Times New Roman" w:eastAsia="Times New Roman" w:hAnsi="Times New Roman" w:cs="Times New Roman"/>
          <w:sz w:val="24"/>
          <w:szCs w:val="24"/>
          <w:lang w:eastAsia="it-IT"/>
        </w:rPr>
      </w:pPr>
    </w:p>
    <w:p w14:paraId="64E543C4" w14:textId="77777777" w:rsidR="0076041B" w:rsidRPr="0076041B" w:rsidRDefault="0076041B" w:rsidP="0076041B">
      <w:pPr>
        <w:jc w:val="center"/>
        <w:rPr>
          <w:rFonts w:ascii="Times New Roman" w:eastAsia="Times New Roman" w:hAnsi="Times New Roman" w:cs="Times New Roman"/>
          <w:b/>
          <w:color w:val="000000"/>
          <w:sz w:val="24"/>
          <w:szCs w:val="24"/>
          <w:lang w:eastAsia="it-IT"/>
        </w:rPr>
      </w:pPr>
      <w:r w:rsidRPr="0076041B">
        <w:rPr>
          <w:rFonts w:ascii="Calibri" w:eastAsia="Calibri" w:hAnsi="Calibri" w:cs="Arial"/>
          <w:noProof/>
        </w:rPr>
        <w:lastRenderedPageBreak/>
        <w:drawing>
          <wp:inline distT="0" distB="0" distL="0" distR="0" wp14:anchorId="710D1A77" wp14:editId="3695282F">
            <wp:extent cx="6096000" cy="8820150"/>
            <wp:effectExtent l="0" t="0" r="0" b="0"/>
            <wp:docPr id="27841466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0" cy="8820150"/>
                    </a:xfrm>
                    <a:prstGeom prst="rect">
                      <a:avLst/>
                    </a:prstGeom>
                    <a:noFill/>
                    <a:ln>
                      <a:noFill/>
                    </a:ln>
                  </pic:spPr>
                </pic:pic>
              </a:graphicData>
            </a:graphic>
          </wp:inline>
        </w:drawing>
      </w:r>
      <w:r w:rsidRPr="0076041B">
        <w:rPr>
          <w:rFonts w:ascii="Times New Roman" w:eastAsia="Times New Roman" w:hAnsi="Times New Roman" w:cs="Times New Roman"/>
          <w:b/>
          <w:color w:val="000000"/>
          <w:sz w:val="24"/>
          <w:szCs w:val="24"/>
          <w:lang w:eastAsia="it-IT"/>
        </w:rPr>
        <w:br w:type="page"/>
      </w:r>
    </w:p>
    <w:p w14:paraId="4A65AC4A" w14:textId="77777777" w:rsidR="0076041B" w:rsidRPr="0076041B" w:rsidRDefault="0076041B" w:rsidP="0076041B">
      <w:pPr>
        <w:rPr>
          <w:rFonts w:ascii="Times New Roman" w:eastAsia="Times New Roman" w:hAnsi="Times New Roman" w:cs="Times New Roman"/>
          <w:bCs/>
          <w:color w:val="000000"/>
          <w:sz w:val="24"/>
          <w:szCs w:val="24"/>
          <w:lang w:eastAsia="it-IT"/>
        </w:rPr>
      </w:pPr>
      <w:r w:rsidRPr="0076041B">
        <w:rPr>
          <w:rFonts w:ascii="Calibri" w:eastAsia="Calibri" w:hAnsi="Calibri" w:cs="Arial"/>
          <w:noProof/>
        </w:rPr>
        <w:lastRenderedPageBreak/>
        <w:drawing>
          <wp:inline distT="0" distB="0" distL="0" distR="0" wp14:anchorId="5E789E59" wp14:editId="1B1E78DF">
            <wp:extent cx="6143625" cy="8660130"/>
            <wp:effectExtent l="0" t="0" r="9525" b="7620"/>
            <wp:docPr id="94698393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43625" cy="8660130"/>
                    </a:xfrm>
                    <a:prstGeom prst="rect">
                      <a:avLst/>
                    </a:prstGeom>
                    <a:noFill/>
                    <a:ln>
                      <a:noFill/>
                    </a:ln>
                  </pic:spPr>
                </pic:pic>
              </a:graphicData>
            </a:graphic>
          </wp:inline>
        </w:drawing>
      </w:r>
      <w:r w:rsidRPr="0076041B">
        <w:rPr>
          <w:rFonts w:ascii="Times New Roman" w:eastAsia="Times New Roman" w:hAnsi="Times New Roman" w:cs="Times New Roman"/>
          <w:bCs/>
          <w:color w:val="000000"/>
          <w:sz w:val="24"/>
          <w:szCs w:val="24"/>
          <w:lang w:eastAsia="it-IT"/>
        </w:rPr>
        <w:br w:type="page"/>
      </w:r>
    </w:p>
    <w:p w14:paraId="398F76EA" w14:textId="77777777" w:rsidR="0076041B" w:rsidRPr="0076041B" w:rsidRDefault="0076041B" w:rsidP="0076041B">
      <w:pPr>
        <w:rPr>
          <w:rFonts w:ascii="Times New Roman" w:eastAsia="Times New Roman" w:hAnsi="Times New Roman" w:cs="Times New Roman"/>
          <w:bCs/>
          <w:color w:val="000000"/>
          <w:sz w:val="24"/>
          <w:szCs w:val="24"/>
          <w:lang w:eastAsia="it-IT"/>
        </w:rPr>
      </w:pPr>
      <w:r w:rsidRPr="0076041B">
        <w:rPr>
          <w:rFonts w:ascii="Calibri" w:eastAsia="Calibri" w:hAnsi="Calibri" w:cs="Arial"/>
          <w:noProof/>
        </w:rPr>
        <w:lastRenderedPageBreak/>
        <w:drawing>
          <wp:inline distT="0" distB="0" distL="0" distR="0" wp14:anchorId="74A8E9C7" wp14:editId="2B99245B">
            <wp:extent cx="6096000" cy="6642735"/>
            <wp:effectExtent l="0" t="0" r="0" b="5715"/>
            <wp:docPr id="135917682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6642735"/>
                    </a:xfrm>
                    <a:prstGeom prst="rect">
                      <a:avLst/>
                    </a:prstGeom>
                    <a:noFill/>
                    <a:ln>
                      <a:noFill/>
                    </a:ln>
                  </pic:spPr>
                </pic:pic>
              </a:graphicData>
            </a:graphic>
          </wp:inline>
        </w:drawing>
      </w:r>
      <w:r w:rsidRPr="0076041B">
        <w:rPr>
          <w:rFonts w:ascii="Times New Roman" w:eastAsia="Times New Roman" w:hAnsi="Times New Roman" w:cs="Times New Roman"/>
          <w:bCs/>
          <w:color w:val="000000"/>
          <w:sz w:val="24"/>
          <w:szCs w:val="24"/>
          <w:lang w:eastAsia="it-IT"/>
        </w:rPr>
        <w:br w:type="page"/>
      </w:r>
    </w:p>
    <w:p w14:paraId="4FD1B54A" w14:textId="77777777" w:rsidR="0076041B" w:rsidRPr="0076041B" w:rsidRDefault="0076041B" w:rsidP="0076041B">
      <w:pPr>
        <w:rPr>
          <w:rFonts w:ascii="Times New Roman" w:eastAsia="Times New Roman" w:hAnsi="Times New Roman" w:cs="Times New Roman"/>
          <w:bCs/>
          <w:color w:val="000000"/>
          <w:sz w:val="24"/>
          <w:szCs w:val="24"/>
          <w:lang w:eastAsia="it-IT"/>
        </w:rPr>
      </w:pPr>
      <w:r w:rsidRPr="0076041B">
        <w:rPr>
          <w:rFonts w:ascii="Calibri" w:eastAsia="Calibri" w:hAnsi="Calibri" w:cs="Arial"/>
          <w:noProof/>
        </w:rPr>
        <w:lastRenderedPageBreak/>
        <w:drawing>
          <wp:inline distT="0" distB="0" distL="0" distR="0" wp14:anchorId="797DE94C" wp14:editId="49E18D14">
            <wp:extent cx="6115050" cy="8125460"/>
            <wp:effectExtent l="0" t="0" r="0" b="8890"/>
            <wp:docPr id="152779774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8125460"/>
                    </a:xfrm>
                    <a:prstGeom prst="rect">
                      <a:avLst/>
                    </a:prstGeom>
                    <a:noFill/>
                    <a:ln>
                      <a:noFill/>
                    </a:ln>
                  </pic:spPr>
                </pic:pic>
              </a:graphicData>
            </a:graphic>
          </wp:inline>
        </w:drawing>
      </w:r>
      <w:r w:rsidRPr="0076041B">
        <w:rPr>
          <w:rFonts w:ascii="Times New Roman" w:eastAsia="Times New Roman" w:hAnsi="Times New Roman" w:cs="Times New Roman"/>
          <w:bCs/>
          <w:color w:val="000000"/>
          <w:sz w:val="24"/>
          <w:szCs w:val="24"/>
          <w:lang w:eastAsia="it-IT"/>
        </w:rPr>
        <w:br w:type="page"/>
      </w:r>
    </w:p>
    <w:p w14:paraId="3B24C042" w14:textId="77777777" w:rsidR="0076041B" w:rsidRPr="0076041B" w:rsidRDefault="0076041B" w:rsidP="0076041B">
      <w:pPr>
        <w:rPr>
          <w:rFonts w:ascii="Times New Roman" w:eastAsia="Times New Roman" w:hAnsi="Times New Roman" w:cs="Times New Roman"/>
          <w:bCs/>
          <w:color w:val="000000"/>
          <w:sz w:val="24"/>
          <w:szCs w:val="24"/>
          <w:lang w:eastAsia="it-IT"/>
        </w:rPr>
      </w:pPr>
      <w:r w:rsidRPr="0076041B">
        <w:rPr>
          <w:rFonts w:ascii="Calibri" w:eastAsia="Calibri" w:hAnsi="Calibri" w:cs="Arial"/>
          <w:noProof/>
        </w:rPr>
        <w:lastRenderedPageBreak/>
        <w:drawing>
          <wp:inline distT="0" distB="0" distL="0" distR="0" wp14:anchorId="3E50AB47" wp14:editId="25CEF0EA">
            <wp:extent cx="6124575" cy="7608570"/>
            <wp:effectExtent l="0" t="0" r="9525" b="0"/>
            <wp:docPr id="156713475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4575" cy="7608570"/>
                    </a:xfrm>
                    <a:prstGeom prst="rect">
                      <a:avLst/>
                    </a:prstGeom>
                    <a:noFill/>
                    <a:ln>
                      <a:noFill/>
                    </a:ln>
                  </pic:spPr>
                </pic:pic>
              </a:graphicData>
            </a:graphic>
          </wp:inline>
        </w:drawing>
      </w:r>
      <w:r w:rsidRPr="0076041B">
        <w:rPr>
          <w:rFonts w:ascii="Times New Roman" w:eastAsia="Times New Roman" w:hAnsi="Times New Roman" w:cs="Times New Roman"/>
          <w:bCs/>
          <w:color w:val="000000"/>
          <w:sz w:val="24"/>
          <w:szCs w:val="24"/>
          <w:lang w:eastAsia="it-IT"/>
        </w:rPr>
        <w:br w:type="page"/>
      </w:r>
    </w:p>
    <w:p w14:paraId="0BF07ECB" w14:textId="77777777" w:rsidR="0076041B" w:rsidRPr="0076041B" w:rsidRDefault="0076041B" w:rsidP="0076041B">
      <w:pPr>
        <w:rPr>
          <w:rFonts w:ascii="Times New Roman" w:eastAsia="Times New Roman" w:hAnsi="Times New Roman" w:cs="Times New Roman"/>
          <w:b/>
          <w:color w:val="000000"/>
          <w:sz w:val="24"/>
          <w:szCs w:val="24"/>
          <w:lang w:eastAsia="it-IT"/>
        </w:rPr>
      </w:pPr>
      <w:r w:rsidRPr="0076041B">
        <w:rPr>
          <w:rFonts w:ascii="Calibri" w:eastAsia="Calibri" w:hAnsi="Calibri" w:cs="Arial"/>
          <w:noProof/>
        </w:rPr>
        <w:lastRenderedPageBreak/>
        <w:drawing>
          <wp:inline distT="0" distB="0" distL="0" distR="0" wp14:anchorId="7ED3CFE7" wp14:editId="6FAEA0F2">
            <wp:extent cx="6115050" cy="6459855"/>
            <wp:effectExtent l="0" t="0" r="0" b="0"/>
            <wp:docPr id="155970256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6459855"/>
                    </a:xfrm>
                    <a:prstGeom prst="rect">
                      <a:avLst/>
                    </a:prstGeom>
                    <a:noFill/>
                    <a:ln>
                      <a:noFill/>
                    </a:ln>
                  </pic:spPr>
                </pic:pic>
              </a:graphicData>
            </a:graphic>
          </wp:inline>
        </w:drawing>
      </w:r>
    </w:p>
    <w:p w14:paraId="243CEAEB" w14:textId="77777777" w:rsidR="0076041B" w:rsidRPr="0076041B" w:rsidRDefault="0076041B" w:rsidP="0076041B">
      <w:pPr>
        <w:rPr>
          <w:rFonts w:ascii="Times New Roman" w:eastAsia="Times New Roman" w:hAnsi="Times New Roman" w:cs="Times New Roman"/>
          <w:b/>
          <w:color w:val="000000"/>
          <w:sz w:val="24"/>
          <w:szCs w:val="24"/>
          <w:lang w:eastAsia="it-IT"/>
        </w:rPr>
      </w:pPr>
    </w:p>
    <w:p w14:paraId="500D038D" w14:textId="77777777" w:rsidR="0076041B" w:rsidRPr="0076041B" w:rsidRDefault="0076041B" w:rsidP="0076041B">
      <w:pPr>
        <w:rPr>
          <w:rFonts w:ascii="Times New Roman" w:eastAsia="Times New Roman" w:hAnsi="Times New Roman" w:cs="Times New Roman"/>
          <w:b/>
          <w:color w:val="000000"/>
          <w:sz w:val="24"/>
          <w:szCs w:val="24"/>
          <w:lang w:eastAsia="it-IT"/>
        </w:rPr>
      </w:pPr>
    </w:p>
    <w:p w14:paraId="1E4E0B52" w14:textId="77777777" w:rsidR="0076041B" w:rsidRPr="0076041B" w:rsidRDefault="0076041B" w:rsidP="0076041B">
      <w:pPr>
        <w:rPr>
          <w:rFonts w:ascii="Times New Roman" w:eastAsia="Times New Roman" w:hAnsi="Times New Roman" w:cs="Times New Roman"/>
          <w:b/>
          <w:color w:val="000000"/>
          <w:sz w:val="24"/>
          <w:szCs w:val="24"/>
          <w:lang w:eastAsia="it-IT"/>
        </w:rPr>
      </w:pPr>
    </w:p>
    <w:p w14:paraId="33150D20" w14:textId="77777777" w:rsidR="0076041B" w:rsidRPr="0076041B" w:rsidRDefault="0076041B" w:rsidP="0076041B">
      <w:pPr>
        <w:rPr>
          <w:rFonts w:ascii="Times New Roman" w:eastAsia="Times New Roman" w:hAnsi="Times New Roman" w:cs="Times New Roman"/>
          <w:b/>
          <w:color w:val="000000"/>
          <w:sz w:val="24"/>
          <w:szCs w:val="24"/>
          <w:lang w:eastAsia="it-IT"/>
        </w:rPr>
      </w:pPr>
    </w:p>
    <w:p w14:paraId="49A55147" w14:textId="77777777" w:rsidR="0076041B" w:rsidRPr="0076041B" w:rsidRDefault="0076041B" w:rsidP="0076041B">
      <w:pPr>
        <w:rPr>
          <w:rFonts w:ascii="Times New Roman" w:eastAsia="Times New Roman" w:hAnsi="Times New Roman" w:cs="Times New Roman"/>
          <w:b/>
          <w:color w:val="000000"/>
          <w:sz w:val="24"/>
          <w:szCs w:val="24"/>
          <w:lang w:eastAsia="it-IT"/>
        </w:rPr>
      </w:pPr>
    </w:p>
    <w:p w14:paraId="662BE3A9" w14:textId="77777777" w:rsidR="0076041B" w:rsidRPr="0076041B" w:rsidRDefault="0076041B" w:rsidP="0076041B">
      <w:pPr>
        <w:rPr>
          <w:rFonts w:ascii="Times New Roman" w:eastAsia="Times New Roman" w:hAnsi="Times New Roman" w:cs="Times New Roman"/>
          <w:b/>
          <w:color w:val="000000"/>
          <w:sz w:val="24"/>
          <w:szCs w:val="24"/>
          <w:lang w:eastAsia="it-IT"/>
        </w:rPr>
      </w:pPr>
    </w:p>
    <w:p w14:paraId="3CC9C68D" w14:textId="77777777" w:rsidR="0076041B" w:rsidRPr="0076041B" w:rsidRDefault="0076041B" w:rsidP="0076041B">
      <w:pPr>
        <w:rPr>
          <w:rFonts w:ascii="Times New Roman" w:eastAsia="Times New Roman" w:hAnsi="Times New Roman" w:cs="Times New Roman"/>
          <w:b/>
          <w:color w:val="000000"/>
          <w:sz w:val="24"/>
          <w:szCs w:val="24"/>
          <w:lang w:eastAsia="it-IT"/>
        </w:rPr>
      </w:pPr>
    </w:p>
    <w:p w14:paraId="16A4794F" w14:textId="77777777" w:rsidR="006779A7" w:rsidRDefault="0076041B" w:rsidP="0076041B">
      <w:pPr>
        <w:rPr>
          <w:rFonts w:ascii="Times New Roman" w:eastAsia="MS Mincho" w:hAnsi="Times New Roman" w:cs="Times New Roman"/>
          <w:b/>
          <w:color w:val="000000"/>
          <w:sz w:val="24"/>
          <w:szCs w:val="24"/>
          <w:lang w:eastAsia="it-IT"/>
        </w:rPr>
      </w:pPr>
      <w:r w:rsidRPr="0076041B">
        <w:rPr>
          <w:rFonts w:ascii="Calibri" w:eastAsia="Calibri" w:hAnsi="Calibri" w:cs="Arial"/>
          <w:noProof/>
        </w:rPr>
        <w:lastRenderedPageBreak/>
        <w:drawing>
          <wp:inline distT="0" distB="0" distL="0" distR="0" wp14:anchorId="6EBC48FE" wp14:editId="4E509484">
            <wp:extent cx="6096000" cy="7104380"/>
            <wp:effectExtent l="0" t="0" r="0" b="1270"/>
            <wp:docPr id="89704228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6000" cy="7104380"/>
                    </a:xfrm>
                    <a:prstGeom prst="rect">
                      <a:avLst/>
                    </a:prstGeom>
                    <a:noFill/>
                    <a:ln>
                      <a:noFill/>
                    </a:ln>
                  </pic:spPr>
                </pic:pic>
              </a:graphicData>
            </a:graphic>
          </wp:inline>
        </w:drawing>
      </w:r>
    </w:p>
    <w:p w14:paraId="20E5CEBC" w14:textId="09EE24BD" w:rsidR="0076041B" w:rsidRPr="0076041B" w:rsidRDefault="0076041B" w:rsidP="0076041B">
      <w:pPr>
        <w:rPr>
          <w:rFonts w:ascii="Times New Roman" w:eastAsia="Times New Roman" w:hAnsi="Times New Roman" w:cs="Times New Roman"/>
          <w:b/>
          <w:color w:val="000000"/>
          <w:sz w:val="24"/>
          <w:szCs w:val="24"/>
          <w:lang w:eastAsia="it-IT"/>
        </w:rPr>
      </w:pPr>
    </w:p>
    <w:p w14:paraId="2924D1FF" w14:textId="578DD5D9" w:rsidR="0076041B" w:rsidRPr="0076041B" w:rsidRDefault="0076041B" w:rsidP="0076041B">
      <w:pPr>
        <w:shd w:val="clear" w:color="auto" w:fill="FFFFFF"/>
        <w:spacing w:after="0" w:line="360" w:lineRule="auto"/>
        <w:ind w:left="284"/>
        <w:jc w:val="both"/>
        <w:rPr>
          <w:rFonts w:ascii="Times New Roman" w:eastAsia="Times New Roman" w:hAnsi="Times New Roman" w:cs="Times New Roman"/>
          <w:color w:val="000000"/>
          <w:sz w:val="24"/>
          <w:szCs w:val="24"/>
          <w:lang w:eastAsia="it-IT"/>
        </w:rPr>
      </w:pPr>
    </w:p>
    <w:p w14:paraId="0498F89C" w14:textId="5A5F4745" w:rsidR="0076041B" w:rsidRPr="0076041B" w:rsidRDefault="0076041B" w:rsidP="0076041B">
      <w:pPr>
        <w:shd w:val="clear" w:color="auto" w:fill="FFFFFF"/>
        <w:spacing w:after="0" w:line="360" w:lineRule="auto"/>
        <w:ind w:left="284"/>
        <w:jc w:val="both"/>
        <w:rPr>
          <w:rFonts w:ascii="Times New Roman" w:eastAsia="Times New Roman" w:hAnsi="Times New Roman" w:cs="Times New Roman"/>
          <w:color w:val="000000"/>
          <w:sz w:val="24"/>
          <w:szCs w:val="24"/>
          <w:lang w:eastAsia="it-IT"/>
        </w:rPr>
      </w:pPr>
    </w:p>
    <w:p w14:paraId="7B862B65" w14:textId="143E06D9" w:rsidR="0076041B" w:rsidRPr="0076041B" w:rsidRDefault="0076041B" w:rsidP="0076041B">
      <w:pPr>
        <w:shd w:val="clear" w:color="auto" w:fill="FFFFFF"/>
        <w:spacing w:after="0" w:line="360" w:lineRule="auto"/>
        <w:ind w:left="284"/>
        <w:jc w:val="both"/>
        <w:rPr>
          <w:rFonts w:ascii="Times New Roman" w:eastAsia="Times New Roman" w:hAnsi="Times New Roman" w:cs="Times New Roman"/>
          <w:color w:val="000000"/>
          <w:sz w:val="24"/>
          <w:szCs w:val="24"/>
          <w:lang w:eastAsia="it-IT"/>
        </w:rPr>
      </w:pPr>
    </w:p>
    <w:sectPr w:rsidR="0076041B" w:rsidRPr="0076041B" w:rsidSect="00CE7572">
      <w:footerReference w:type="default" r:id="rId27"/>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7ED0" w14:textId="77777777" w:rsidR="008A31AB" w:rsidRDefault="008A31AB" w:rsidP="008D5D06">
      <w:pPr>
        <w:spacing w:after="0" w:line="240" w:lineRule="auto"/>
      </w:pPr>
      <w:r>
        <w:separator/>
      </w:r>
    </w:p>
  </w:endnote>
  <w:endnote w:type="continuationSeparator" w:id="0">
    <w:p w14:paraId="0F9C89FA" w14:textId="77777777" w:rsidR="008A31AB" w:rsidRDefault="008A31AB" w:rsidP="008D5D06">
      <w:pPr>
        <w:spacing w:after="0" w:line="240" w:lineRule="auto"/>
      </w:pPr>
      <w:r>
        <w:continuationSeparator/>
      </w:r>
    </w:p>
  </w:endnote>
  <w:endnote w:type="continuationNotice" w:id="1">
    <w:p w14:paraId="7C2C1F27" w14:textId="77777777" w:rsidR="008A31AB" w:rsidRDefault="008A3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UITex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EE26" w14:textId="77777777" w:rsidR="001E7DB9" w:rsidRDefault="001E7D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AE96" w14:textId="77777777" w:rsidR="008A31AB" w:rsidRDefault="008A31AB" w:rsidP="008D5D06">
      <w:pPr>
        <w:spacing w:after="0" w:line="240" w:lineRule="auto"/>
      </w:pPr>
      <w:r>
        <w:separator/>
      </w:r>
    </w:p>
  </w:footnote>
  <w:footnote w:type="continuationSeparator" w:id="0">
    <w:p w14:paraId="6CFFC011" w14:textId="77777777" w:rsidR="008A31AB" w:rsidRDefault="008A31AB" w:rsidP="008D5D06">
      <w:pPr>
        <w:spacing w:after="0" w:line="240" w:lineRule="auto"/>
      </w:pPr>
      <w:r>
        <w:continuationSeparator/>
      </w:r>
    </w:p>
  </w:footnote>
  <w:footnote w:type="continuationNotice" w:id="1">
    <w:p w14:paraId="6364BF00" w14:textId="77777777" w:rsidR="008A31AB" w:rsidRDefault="008A31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D62790"/>
    <w:lvl w:ilvl="0">
      <w:start w:val="1"/>
      <w:numFmt w:val="bullet"/>
      <w:pStyle w:val="Puntoelenco1"/>
      <w:lvlText w:val=""/>
      <w:lvlJc w:val="left"/>
      <w:pPr>
        <w:tabs>
          <w:tab w:val="num" w:pos="360"/>
        </w:tabs>
        <w:ind w:left="360" w:hanging="360"/>
      </w:pPr>
      <w:rPr>
        <w:rFonts w:ascii="Symbol" w:hAnsi="Symbol" w:hint="default"/>
      </w:rPr>
    </w:lvl>
  </w:abstractNum>
  <w:abstractNum w:abstractNumId="1" w15:restartNumberingAfterBreak="0">
    <w:nsid w:val="03DC49F2"/>
    <w:multiLevelType w:val="hybridMultilevel"/>
    <w:tmpl w:val="5832D3E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60A5336"/>
    <w:multiLevelType w:val="hybridMultilevel"/>
    <w:tmpl w:val="63EA6DDC"/>
    <w:lvl w:ilvl="0" w:tplc="C4A471FC">
      <w:start w:val="28"/>
      <w:numFmt w:val="bullet"/>
      <w:lvlText w:val="-"/>
      <w:lvlJc w:val="left"/>
      <w:pPr>
        <w:ind w:left="644" w:hanging="360"/>
      </w:pPr>
      <w:rPr>
        <w:rFonts w:ascii="Times New Roman" w:eastAsia="Times New Roman" w:hAnsi="Times New Roman" w:cs="Times New Roman" w:hint="default"/>
        <w:i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1D6C5F2E"/>
    <w:multiLevelType w:val="multilevel"/>
    <w:tmpl w:val="A1BE7100"/>
    <w:lvl w:ilvl="0">
      <w:start w:val="1"/>
      <w:numFmt w:val="decimal"/>
      <w:pStyle w:val="Puntoelenco"/>
      <w:lvlText w:val="%1."/>
      <w:lvlJc w:val="left"/>
      <w:pPr>
        <w:ind w:left="720" w:hanging="360"/>
      </w:pPr>
      <w:rPr>
        <w:rFonts w:hint="default"/>
      </w:rPr>
    </w:lvl>
    <w:lvl w:ilvl="1">
      <w:start w:val="5"/>
      <w:numFmt w:val="decimal"/>
      <w:isLgl/>
      <w:lvlText w:val="%1.%2"/>
      <w:lvlJc w:val="left"/>
      <w:pPr>
        <w:ind w:left="960" w:hanging="6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FBB1353"/>
    <w:multiLevelType w:val="hybridMultilevel"/>
    <w:tmpl w:val="65306C78"/>
    <w:lvl w:ilvl="0" w:tplc="B8DEBC88">
      <w:start w:val="1"/>
      <w:numFmt w:val="decimal"/>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21711C89"/>
    <w:multiLevelType w:val="hybridMultilevel"/>
    <w:tmpl w:val="E1029442"/>
    <w:lvl w:ilvl="0" w:tplc="2294F48A">
      <w:start w:val="1"/>
      <w:numFmt w:val="decimal"/>
      <w:lvlText w:val="%1."/>
      <w:lvlJc w:val="left"/>
      <w:pPr>
        <w:ind w:left="627" w:hanging="360"/>
      </w:pPr>
      <w:rPr>
        <w:rFonts w:hint="default"/>
        <w:i w:val="0"/>
      </w:rPr>
    </w:lvl>
    <w:lvl w:ilvl="1" w:tplc="04100019" w:tentative="1">
      <w:start w:val="1"/>
      <w:numFmt w:val="lowerLetter"/>
      <w:lvlText w:val="%2."/>
      <w:lvlJc w:val="left"/>
      <w:pPr>
        <w:ind w:left="1347" w:hanging="360"/>
      </w:pPr>
    </w:lvl>
    <w:lvl w:ilvl="2" w:tplc="0410001B" w:tentative="1">
      <w:start w:val="1"/>
      <w:numFmt w:val="lowerRoman"/>
      <w:lvlText w:val="%3."/>
      <w:lvlJc w:val="right"/>
      <w:pPr>
        <w:ind w:left="2067" w:hanging="180"/>
      </w:pPr>
    </w:lvl>
    <w:lvl w:ilvl="3" w:tplc="0410000F" w:tentative="1">
      <w:start w:val="1"/>
      <w:numFmt w:val="decimal"/>
      <w:lvlText w:val="%4."/>
      <w:lvlJc w:val="left"/>
      <w:pPr>
        <w:ind w:left="2787" w:hanging="360"/>
      </w:pPr>
    </w:lvl>
    <w:lvl w:ilvl="4" w:tplc="04100019" w:tentative="1">
      <w:start w:val="1"/>
      <w:numFmt w:val="lowerLetter"/>
      <w:lvlText w:val="%5."/>
      <w:lvlJc w:val="left"/>
      <w:pPr>
        <w:ind w:left="3507" w:hanging="360"/>
      </w:pPr>
    </w:lvl>
    <w:lvl w:ilvl="5" w:tplc="0410001B" w:tentative="1">
      <w:start w:val="1"/>
      <w:numFmt w:val="lowerRoman"/>
      <w:lvlText w:val="%6."/>
      <w:lvlJc w:val="right"/>
      <w:pPr>
        <w:ind w:left="4227" w:hanging="180"/>
      </w:pPr>
    </w:lvl>
    <w:lvl w:ilvl="6" w:tplc="0410000F" w:tentative="1">
      <w:start w:val="1"/>
      <w:numFmt w:val="decimal"/>
      <w:lvlText w:val="%7."/>
      <w:lvlJc w:val="left"/>
      <w:pPr>
        <w:ind w:left="4947" w:hanging="360"/>
      </w:pPr>
    </w:lvl>
    <w:lvl w:ilvl="7" w:tplc="04100019" w:tentative="1">
      <w:start w:val="1"/>
      <w:numFmt w:val="lowerLetter"/>
      <w:lvlText w:val="%8."/>
      <w:lvlJc w:val="left"/>
      <w:pPr>
        <w:ind w:left="5667" w:hanging="360"/>
      </w:pPr>
    </w:lvl>
    <w:lvl w:ilvl="8" w:tplc="0410001B" w:tentative="1">
      <w:start w:val="1"/>
      <w:numFmt w:val="lowerRoman"/>
      <w:lvlText w:val="%9."/>
      <w:lvlJc w:val="right"/>
      <w:pPr>
        <w:ind w:left="6387" w:hanging="180"/>
      </w:pPr>
    </w:lvl>
  </w:abstractNum>
  <w:abstractNum w:abstractNumId="6" w15:restartNumberingAfterBreak="0">
    <w:nsid w:val="23EF48B6"/>
    <w:multiLevelType w:val="hybridMultilevel"/>
    <w:tmpl w:val="39F4B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8F3A3C"/>
    <w:multiLevelType w:val="multilevel"/>
    <w:tmpl w:val="8998191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448B51EA"/>
    <w:multiLevelType w:val="hybridMultilevel"/>
    <w:tmpl w:val="4FD0553A"/>
    <w:lvl w:ilvl="0" w:tplc="F0E2AA3C">
      <w:start w:val="1"/>
      <w:numFmt w:val="decimal"/>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47F36A00"/>
    <w:multiLevelType w:val="hybridMultilevel"/>
    <w:tmpl w:val="9640C298"/>
    <w:lvl w:ilvl="0" w:tplc="B6A2DA04">
      <w:numFmt w:val="bullet"/>
      <w:lvlText w:val="-"/>
      <w:lvlJc w:val="left"/>
      <w:pPr>
        <w:ind w:left="720" w:hanging="360"/>
      </w:pPr>
      <w:rPr>
        <w:rFonts w:ascii="Times New Roman" w:eastAsia="Times New Roman" w:hAnsi="Times New Roman" w:cs="Times New Roman"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BE380F"/>
    <w:multiLevelType w:val="hybridMultilevel"/>
    <w:tmpl w:val="4FEEED44"/>
    <w:lvl w:ilvl="0" w:tplc="FB8A9F52">
      <w:start w:val="1"/>
      <w:numFmt w:val="decimal"/>
      <w:lvlText w:val="%1."/>
      <w:lvlJc w:val="left"/>
      <w:pPr>
        <w:ind w:left="786" w:hanging="360"/>
      </w:pPr>
      <w:rPr>
        <w:rFonts w:eastAsiaTheme="minorEastAsia" w:hint="default"/>
        <w:i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56802E79"/>
    <w:multiLevelType w:val="hybridMultilevel"/>
    <w:tmpl w:val="0F5ED1A2"/>
    <w:lvl w:ilvl="0" w:tplc="067E493C">
      <w:numFmt w:val="bullet"/>
      <w:lvlText w:val="-"/>
      <w:lvlJc w:val="left"/>
      <w:pPr>
        <w:ind w:left="704" w:hanging="360"/>
      </w:pPr>
      <w:rPr>
        <w:rFonts w:ascii="Times New Roman" w:eastAsia="Times New Roman" w:hAnsi="Times New Roman" w:cs="Times New Roman" w:hint="default"/>
      </w:rPr>
    </w:lvl>
    <w:lvl w:ilvl="1" w:tplc="04100003" w:tentative="1">
      <w:start w:val="1"/>
      <w:numFmt w:val="bullet"/>
      <w:lvlText w:val="o"/>
      <w:lvlJc w:val="left"/>
      <w:pPr>
        <w:ind w:left="1424" w:hanging="360"/>
      </w:pPr>
      <w:rPr>
        <w:rFonts w:ascii="Courier New" w:hAnsi="Courier New" w:cs="Courier New" w:hint="default"/>
      </w:rPr>
    </w:lvl>
    <w:lvl w:ilvl="2" w:tplc="04100005" w:tentative="1">
      <w:start w:val="1"/>
      <w:numFmt w:val="bullet"/>
      <w:lvlText w:val=""/>
      <w:lvlJc w:val="left"/>
      <w:pPr>
        <w:ind w:left="2144" w:hanging="360"/>
      </w:pPr>
      <w:rPr>
        <w:rFonts w:ascii="Wingdings" w:hAnsi="Wingdings" w:hint="default"/>
      </w:rPr>
    </w:lvl>
    <w:lvl w:ilvl="3" w:tplc="04100001" w:tentative="1">
      <w:start w:val="1"/>
      <w:numFmt w:val="bullet"/>
      <w:lvlText w:val=""/>
      <w:lvlJc w:val="left"/>
      <w:pPr>
        <w:ind w:left="2864" w:hanging="360"/>
      </w:pPr>
      <w:rPr>
        <w:rFonts w:ascii="Symbol" w:hAnsi="Symbol" w:hint="default"/>
      </w:rPr>
    </w:lvl>
    <w:lvl w:ilvl="4" w:tplc="04100003" w:tentative="1">
      <w:start w:val="1"/>
      <w:numFmt w:val="bullet"/>
      <w:lvlText w:val="o"/>
      <w:lvlJc w:val="left"/>
      <w:pPr>
        <w:ind w:left="3584" w:hanging="360"/>
      </w:pPr>
      <w:rPr>
        <w:rFonts w:ascii="Courier New" w:hAnsi="Courier New" w:cs="Courier New" w:hint="default"/>
      </w:rPr>
    </w:lvl>
    <w:lvl w:ilvl="5" w:tplc="04100005" w:tentative="1">
      <w:start w:val="1"/>
      <w:numFmt w:val="bullet"/>
      <w:lvlText w:val=""/>
      <w:lvlJc w:val="left"/>
      <w:pPr>
        <w:ind w:left="4304" w:hanging="360"/>
      </w:pPr>
      <w:rPr>
        <w:rFonts w:ascii="Wingdings" w:hAnsi="Wingdings" w:hint="default"/>
      </w:rPr>
    </w:lvl>
    <w:lvl w:ilvl="6" w:tplc="04100001" w:tentative="1">
      <w:start w:val="1"/>
      <w:numFmt w:val="bullet"/>
      <w:lvlText w:val=""/>
      <w:lvlJc w:val="left"/>
      <w:pPr>
        <w:ind w:left="5024" w:hanging="360"/>
      </w:pPr>
      <w:rPr>
        <w:rFonts w:ascii="Symbol" w:hAnsi="Symbol" w:hint="default"/>
      </w:rPr>
    </w:lvl>
    <w:lvl w:ilvl="7" w:tplc="04100003" w:tentative="1">
      <w:start w:val="1"/>
      <w:numFmt w:val="bullet"/>
      <w:lvlText w:val="o"/>
      <w:lvlJc w:val="left"/>
      <w:pPr>
        <w:ind w:left="5744" w:hanging="360"/>
      </w:pPr>
      <w:rPr>
        <w:rFonts w:ascii="Courier New" w:hAnsi="Courier New" w:cs="Courier New" w:hint="default"/>
      </w:rPr>
    </w:lvl>
    <w:lvl w:ilvl="8" w:tplc="04100005" w:tentative="1">
      <w:start w:val="1"/>
      <w:numFmt w:val="bullet"/>
      <w:lvlText w:val=""/>
      <w:lvlJc w:val="left"/>
      <w:pPr>
        <w:ind w:left="6464" w:hanging="360"/>
      </w:pPr>
      <w:rPr>
        <w:rFonts w:ascii="Wingdings" w:hAnsi="Wingdings" w:hint="default"/>
      </w:rPr>
    </w:lvl>
  </w:abstractNum>
  <w:abstractNum w:abstractNumId="12" w15:restartNumberingAfterBreak="0">
    <w:nsid w:val="5C405836"/>
    <w:multiLevelType w:val="hybridMultilevel"/>
    <w:tmpl w:val="A3684758"/>
    <w:lvl w:ilvl="0" w:tplc="6108C3B0">
      <w:start w:val="1"/>
      <w:numFmt w:val="decimal"/>
      <w:lvlText w:val="%1."/>
      <w:lvlJc w:val="left"/>
      <w:pPr>
        <w:ind w:left="644" w:hanging="360"/>
      </w:pPr>
      <w:rPr>
        <w:rFonts w:hint="default"/>
        <w:b/>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65924DDF"/>
    <w:multiLevelType w:val="hybridMultilevel"/>
    <w:tmpl w:val="B52A8EDC"/>
    <w:lvl w:ilvl="0" w:tplc="BD46DF9A">
      <w:start w:val="1"/>
      <w:numFmt w:val="decimal"/>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84D1FDD"/>
    <w:multiLevelType w:val="hybridMultilevel"/>
    <w:tmpl w:val="7034D46A"/>
    <w:lvl w:ilvl="0" w:tplc="65889730">
      <w:start w:val="1"/>
      <w:numFmt w:val="decimal"/>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6BB30B4A"/>
    <w:multiLevelType w:val="hybridMultilevel"/>
    <w:tmpl w:val="E898ADC4"/>
    <w:lvl w:ilvl="0" w:tplc="F4C27F24">
      <w:start w:val="1"/>
      <w:numFmt w:val="decimal"/>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735672DE"/>
    <w:multiLevelType w:val="hybridMultilevel"/>
    <w:tmpl w:val="E43EA9A4"/>
    <w:lvl w:ilvl="0" w:tplc="27FC35DE">
      <w:start w:val="1"/>
      <w:numFmt w:val="decimal"/>
      <w:lvlText w:val="%1."/>
      <w:lvlJc w:val="left"/>
      <w:pPr>
        <w:ind w:left="644" w:hanging="360"/>
      </w:pPr>
      <w:rPr>
        <w:rFonts w:hint="default"/>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533567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4294659">
    <w:abstractNumId w:val="9"/>
  </w:num>
  <w:num w:numId="3" w16cid:durableId="1202671789">
    <w:abstractNumId w:val="6"/>
  </w:num>
  <w:num w:numId="4" w16cid:durableId="634413384">
    <w:abstractNumId w:val="3"/>
  </w:num>
  <w:num w:numId="5" w16cid:durableId="2070225770">
    <w:abstractNumId w:val="10"/>
  </w:num>
  <w:num w:numId="6" w16cid:durableId="1457723336">
    <w:abstractNumId w:val="15"/>
  </w:num>
  <w:num w:numId="7" w16cid:durableId="1649244464">
    <w:abstractNumId w:val="4"/>
  </w:num>
  <w:num w:numId="8" w16cid:durableId="378238240">
    <w:abstractNumId w:val="8"/>
  </w:num>
  <w:num w:numId="9" w16cid:durableId="1298678766">
    <w:abstractNumId w:val="0"/>
  </w:num>
  <w:num w:numId="10" w16cid:durableId="1643541211">
    <w:abstractNumId w:val="12"/>
  </w:num>
  <w:num w:numId="11" w16cid:durableId="484468029">
    <w:abstractNumId w:val="5"/>
  </w:num>
  <w:num w:numId="12" w16cid:durableId="290525735">
    <w:abstractNumId w:val="16"/>
  </w:num>
  <w:num w:numId="13" w16cid:durableId="1320767899">
    <w:abstractNumId w:val="2"/>
  </w:num>
  <w:num w:numId="14" w16cid:durableId="1839542685">
    <w:abstractNumId w:val="11"/>
  </w:num>
  <w:num w:numId="15" w16cid:durableId="39718917">
    <w:abstractNumId w:val="14"/>
  </w:num>
  <w:num w:numId="16" w16cid:durableId="1770009380">
    <w:abstractNumId w:val="7"/>
  </w:num>
  <w:num w:numId="17" w16cid:durableId="38064006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82"/>
    <w:rsid w:val="00000577"/>
    <w:rsid w:val="00001A38"/>
    <w:rsid w:val="000029D8"/>
    <w:rsid w:val="00002C08"/>
    <w:rsid w:val="00003ED2"/>
    <w:rsid w:val="00004061"/>
    <w:rsid w:val="00004680"/>
    <w:rsid w:val="000066F8"/>
    <w:rsid w:val="00007491"/>
    <w:rsid w:val="00007A42"/>
    <w:rsid w:val="00010438"/>
    <w:rsid w:val="0001194F"/>
    <w:rsid w:val="000120F4"/>
    <w:rsid w:val="000121DF"/>
    <w:rsid w:val="00012753"/>
    <w:rsid w:val="00013135"/>
    <w:rsid w:val="0001387B"/>
    <w:rsid w:val="00016C96"/>
    <w:rsid w:val="000172E1"/>
    <w:rsid w:val="00017EFA"/>
    <w:rsid w:val="0002014F"/>
    <w:rsid w:val="000201E0"/>
    <w:rsid w:val="00020CE7"/>
    <w:rsid w:val="00021017"/>
    <w:rsid w:val="000210A7"/>
    <w:rsid w:val="000215B8"/>
    <w:rsid w:val="000215CD"/>
    <w:rsid w:val="00022173"/>
    <w:rsid w:val="00022BE7"/>
    <w:rsid w:val="00023FC0"/>
    <w:rsid w:val="000322A2"/>
    <w:rsid w:val="000324EC"/>
    <w:rsid w:val="000350DB"/>
    <w:rsid w:val="00035D57"/>
    <w:rsid w:val="0003663D"/>
    <w:rsid w:val="00036928"/>
    <w:rsid w:val="000377FE"/>
    <w:rsid w:val="000410BC"/>
    <w:rsid w:val="00041689"/>
    <w:rsid w:val="00042BE4"/>
    <w:rsid w:val="00043D6D"/>
    <w:rsid w:val="000447C8"/>
    <w:rsid w:val="00044977"/>
    <w:rsid w:val="00046212"/>
    <w:rsid w:val="00046AFB"/>
    <w:rsid w:val="00046FC3"/>
    <w:rsid w:val="00047135"/>
    <w:rsid w:val="0005053C"/>
    <w:rsid w:val="00050B21"/>
    <w:rsid w:val="00052A71"/>
    <w:rsid w:val="000538F0"/>
    <w:rsid w:val="0005392B"/>
    <w:rsid w:val="00053D96"/>
    <w:rsid w:val="000574E5"/>
    <w:rsid w:val="0005752C"/>
    <w:rsid w:val="000577B9"/>
    <w:rsid w:val="0006017F"/>
    <w:rsid w:val="00061EFF"/>
    <w:rsid w:val="00061F76"/>
    <w:rsid w:val="00063029"/>
    <w:rsid w:val="000639CA"/>
    <w:rsid w:val="00064522"/>
    <w:rsid w:val="00065204"/>
    <w:rsid w:val="00065EE3"/>
    <w:rsid w:val="00067C99"/>
    <w:rsid w:val="0007021D"/>
    <w:rsid w:val="000702AF"/>
    <w:rsid w:val="0007097D"/>
    <w:rsid w:val="00071CE4"/>
    <w:rsid w:val="00073077"/>
    <w:rsid w:val="00075BE1"/>
    <w:rsid w:val="00076613"/>
    <w:rsid w:val="00076E68"/>
    <w:rsid w:val="00077471"/>
    <w:rsid w:val="00077A03"/>
    <w:rsid w:val="00080865"/>
    <w:rsid w:val="00080A5F"/>
    <w:rsid w:val="00080B91"/>
    <w:rsid w:val="00080E06"/>
    <w:rsid w:val="000819E8"/>
    <w:rsid w:val="000827FF"/>
    <w:rsid w:val="00083A84"/>
    <w:rsid w:val="00083B38"/>
    <w:rsid w:val="00087CA1"/>
    <w:rsid w:val="00092EDE"/>
    <w:rsid w:val="00093E8D"/>
    <w:rsid w:val="00096345"/>
    <w:rsid w:val="0009651D"/>
    <w:rsid w:val="00096929"/>
    <w:rsid w:val="00097789"/>
    <w:rsid w:val="000A1D7A"/>
    <w:rsid w:val="000A355A"/>
    <w:rsid w:val="000A3EFA"/>
    <w:rsid w:val="000A6732"/>
    <w:rsid w:val="000B288C"/>
    <w:rsid w:val="000B2F0B"/>
    <w:rsid w:val="000B444E"/>
    <w:rsid w:val="000B5308"/>
    <w:rsid w:val="000B59DF"/>
    <w:rsid w:val="000B5B0F"/>
    <w:rsid w:val="000B6555"/>
    <w:rsid w:val="000B69CA"/>
    <w:rsid w:val="000C4452"/>
    <w:rsid w:val="000C4C63"/>
    <w:rsid w:val="000C605D"/>
    <w:rsid w:val="000C6C03"/>
    <w:rsid w:val="000C6F20"/>
    <w:rsid w:val="000D2058"/>
    <w:rsid w:val="000D22D1"/>
    <w:rsid w:val="000D2B12"/>
    <w:rsid w:val="000D7945"/>
    <w:rsid w:val="000E0BFC"/>
    <w:rsid w:val="000E1DAE"/>
    <w:rsid w:val="000E2D87"/>
    <w:rsid w:val="000E42ED"/>
    <w:rsid w:val="000F010E"/>
    <w:rsid w:val="000F3933"/>
    <w:rsid w:val="000F5FE9"/>
    <w:rsid w:val="000F6188"/>
    <w:rsid w:val="000F6C9B"/>
    <w:rsid w:val="00100098"/>
    <w:rsid w:val="00101715"/>
    <w:rsid w:val="00101D09"/>
    <w:rsid w:val="00101F79"/>
    <w:rsid w:val="00103B24"/>
    <w:rsid w:val="0010412F"/>
    <w:rsid w:val="0010591A"/>
    <w:rsid w:val="00106A7E"/>
    <w:rsid w:val="00107DF8"/>
    <w:rsid w:val="00107F04"/>
    <w:rsid w:val="001119DC"/>
    <w:rsid w:val="001133B9"/>
    <w:rsid w:val="00113DE5"/>
    <w:rsid w:val="001143D1"/>
    <w:rsid w:val="0011673B"/>
    <w:rsid w:val="00122BB5"/>
    <w:rsid w:val="00122F29"/>
    <w:rsid w:val="00123BBE"/>
    <w:rsid w:val="00125CCB"/>
    <w:rsid w:val="00125D91"/>
    <w:rsid w:val="0012624C"/>
    <w:rsid w:val="0013128E"/>
    <w:rsid w:val="001319EF"/>
    <w:rsid w:val="001360DE"/>
    <w:rsid w:val="00137101"/>
    <w:rsid w:val="0013736D"/>
    <w:rsid w:val="00137392"/>
    <w:rsid w:val="00137CD8"/>
    <w:rsid w:val="001408C7"/>
    <w:rsid w:val="0014166D"/>
    <w:rsid w:val="00143F92"/>
    <w:rsid w:val="00146F6F"/>
    <w:rsid w:val="001512D5"/>
    <w:rsid w:val="00153D50"/>
    <w:rsid w:val="00154262"/>
    <w:rsid w:val="001558E3"/>
    <w:rsid w:val="00155F82"/>
    <w:rsid w:val="00155FA4"/>
    <w:rsid w:val="00156D22"/>
    <w:rsid w:val="0016073C"/>
    <w:rsid w:val="00161AD7"/>
    <w:rsid w:val="00161D97"/>
    <w:rsid w:val="001627F9"/>
    <w:rsid w:val="00162CD8"/>
    <w:rsid w:val="0016306C"/>
    <w:rsid w:val="00163FF1"/>
    <w:rsid w:val="0016479D"/>
    <w:rsid w:val="0016487B"/>
    <w:rsid w:val="001652B3"/>
    <w:rsid w:val="00166442"/>
    <w:rsid w:val="00166689"/>
    <w:rsid w:val="00166E29"/>
    <w:rsid w:val="001707EF"/>
    <w:rsid w:val="00172A56"/>
    <w:rsid w:val="00173FEA"/>
    <w:rsid w:val="001751A2"/>
    <w:rsid w:val="00175555"/>
    <w:rsid w:val="00175E52"/>
    <w:rsid w:val="00177776"/>
    <w:rsid w:val="0018017E"/>
    <w:rsid w:val="0018064E"/>
    <w:rsid w:val="00181211"/>
    <w:rsid w:val="001815DF"/>
    <w:rsid w:val="00181AB9"/>
    <w:rsid w:val="00181F23"/>
    <w:rsid w:val="00182A50"/>
    <w:rsid w:val="00182BA1"/>
    <w:rsid w:val="0018332B"/>
    <w:rsid w:val="00184EEB"/>
    <w:rsid w:val="00185005"/>
    <w:rsid w:val="00185F93"/>
    <w:rsid w:val="0018755F"/>
    <w:rsid w:val="00187AF3"/>
    <w:rsid w:val="00187CE0"/>
    <w:rsid w:val="00187F62"/>
    <w:rsid w:val="0019033D"/>
    <w:rsid w:val="0019043B"/>
    <w:rsid w:val="001914D0"/>
    <w:rsid w:val="0019434F"/>
    <w:rsid w:val="00194430"/>
    <w:rsid w:val="001A1727"/>
    <w:rsid w:val="001A2CFE"/>
    <w:rsid w:val="001A34E3"/>
    <w:rsid w:val="001A4279"/>
    <w:rsid w:val="001A4CE3"/>
    <w:rsid w:val="001A6CD8"/>
    <w:rsid w:val="001B0127"/>
    <w:rsid w:val="001B12FB"/>
    <w:rsid w:val="001B16D0"/>
    <w:rsid w:val="001B1706"/>
    <w:rsid w:val="001B1E61"/>
    <w:rsid w:val="001B2267"/>
    <w:rsid w:val="001B33E4"/>
    <w:rsid w:val="001B3E7F"/>
    <w:rsid w:val="001B4D10"/>
    <w:rsid w:val="001B7723"/>
    <w:rsid w:val="001B7EAF"/>
    <w:rsid w:val="001C0297"/>
    <w:rsid w:val="001C03D9"/>
    <w:rsid w:val="001C2B51"/>
    <w:rsid w:val="001C2B65"/>
    <w:rsid w:val="001C3682"/>
    <w:rsid w:val="001C38F5"/>
    <w:rsid w:val="001C578F"/>
    <w:rsid w:val="001C5AA8"/>
    <w:rsid w:val="001C775C"/>
    <w:rsid w:val="001D012E"/>
    <w:rsid w:val="001D02A8"/>
    <w:rsid w:val="001D145B"/>
    <w:rsid w:val="001D1770"/>
    <w:rsid w:val="001D2FEC"/>
    <w:rsid w:val="001D3726"/>
    <w:rsid w:val="001D4286"/>
    <w:rsid w:val="001D4AF9"/>
    <w:rsid w:val="001D4D2B"/>
    <w:rsid w:val="001D4E12"/>
    <w:rsid w:val="001D618C"/>
    <w:rsid w:val="001D6D36"/>
    <w:rsid w:val="001D79E6"/>
    <w:rsid w:val="001D7F5F"/>
    <w:rsid w:val="001E06B8"/>
    <w:rsid w:val="001E0FB5"/>
    <w:rsid w:val="001E162B"/>
    <w:rsid w:val="001E30A1"/>
    <w:rsid w:val="001E34B6"/>
    <w:rsid w:val="001E407B"/>
    <w:rsid w:val="001E54AE"/>
    <w:rsid w:val="001E5615"/>
    <w:rsid w:val="001E6D78"/>
    <w:rsid w:val="001E7DB9"/>
    <w:rsid w:val="001F1AC2"/>
    <w:rsid w:val="001F66B2"/>
    <w:rsid w:val="001F76F7"/>
    <w:rsid w:val="00200A30"/>
    <w:rsid w:val="00201FA8"/>
    <w:rsid w:val="00207312"/>
    <w:rsid w:val="00207319"/>
    <w:rsid w:val="00207ADC"/>
    <w:rsid w:val="00207CB1"/>
    <w:rsid w:val="00210060"/>
    <w:rsid w:val="0021122C"/>
    <w:rsid w:val="00212F47"/>
    <w:rsid w:val="002141A2"/>
    <w:rsid w:val="002144D8"/>
    <w:rsid w:val="00215BEB"/>
    <w:rsid w:val="00216FA5"/>
    <w:rsid w:val="00220D73"/>
    <w:rsid w:val="00225892"/>
    <w:rsid w:val="00225CEC"/>
    <w:rsid w:val="00226200"/>
    <w:rsid w:val="00226E65"/>
    <w:rsid w:val="00231A8C"/>
    <w:rsid w:val="002328A6"/>
    <w:rsid w:val="00237136"/>
    <w:rsid w:val="00243D9D"/>
    <w:rsid w:val="00244242"/>
    <w:rsid w:val="00246933"/>
    <w:rsid w:val="00246C7E"/>
    <w:rsid w:val="00247B04"/>
    <w:rsid w:val="0025025D"/>
    <w:rsid w:val="00250B0F"/>
    <w:rsid w:val="00252314"/>
    <w:rsid w:val="002539AA"/>
    <w:rsid w:val="00254DE4"/>
    <w:rsid w:val="00255A4A"/>
    <w:rsid w:val="00255FE0"/>
    <w:rsid w:val="00261341"/>
    <w:rsid w:val="002616D6"/>
    <w:rsid w:val="00263B18"/>
    <w:rsid w:val="00266125"/>
    <w:rsid w:val="002666CA"/>
    <w:rsid w:val="0027071B"/>
    <w:rsid w:val="0027174F"/>
    <w:rsid w:val="00273223"/>
    <w:rsid w:val="002741B2"/>
    <w:rsid w:val="00274931"/>
    <w:rsid w:val="00277933"/>
    <w:rsid w:val="00280273"/>
    <w:rsid w:val="002807E2"/>
    <w:rsid w:val="00280967"/>
    <w:rsid w:val="00281A6E"/>
    <w:rsid w:val="002828A0"/>
    <w:rsid w:val="002843A6"/>
    <w:rsid w:val="002872BE"/>
    <w:rsid w:val="00287DAB"/>
    <w:rsid w:val="0029057D"/>
    <w:rsid w:val="002926A3"/>
    <w:rsid w:val="00294387"/>
    <w:rsid w:val="00294C65"/>
    <w:rsid w:val="00295E1C"/>
    <w:rsid w:val="002961D7"/>
    <w:rsid w:val="002A0470"/>
    <w:rsid w:val="002A116C"/>
    <w:rsid w:val="002A130E"/>
    <w:rsid w:val="002A3B86"/>
    <w:rsid w:val="002A3C3B"/>
    <w:rsid w:val="002A3E99"/>
    <w:rsid w:val="002A3F49"/>
    <w:rsid w:val="002A7367"/>
    <w:rsid w:val="002A741A"/>
    <w:rsid w:val="002B07CE"/>
    <w:rsid w:val="002B08E2"/>
    <w:rsid w:val="002B24A7"/>
    <w:rsid w:val="002B272B"/>
    <w:rsid w:val="002B597F"/>
    <w:rsid w:val="002C0755"/>
    <w:rsid w:val="002C58D2"/>
    <w:rsid w:val="002C6C43"/>
    <w:rsid w:val="002D1434"/>
    <w:rsid w:val="002D1D94"/>
    <w:rsid w:val="002D20E0"/>
    <w:rsid w:val="002D2266"/>
    <w:rsid w:val="002D281E"/>
    <w:rsid w:val="002D3C7D"/>
    <w:rsid w:val="002D4472"/>
    <w:rsid w:val="002D4CA3"/>
    <w:rsid w:val="002D527B"/>
    <w:rsid w:val="002D674B"/>
    <w:rsid w:val="002E19C8"/>
    <w:rsid w:val="002E2136"/>
    <w:rsid w:val="002E230B"/>
    <w:rsid w:val="002E2C5A"/>
    <w:rsid w:val="002E31F5"/>
    <w:rsid w:val="002E44ED"/>
    <w:rsid w:val="002E461F"/>
    <w:rsid w:val="002E74DE"/>
    <w:rsid w:val="002F0F01"/>
    <w:rsid w:val="002F1129"/>
    <w:rsid w:val="002F2D8D"/>
    <w:rsid w:val="002F3564"/>
    <w:rsid w:val="002F659C"/>
    <w:rsid w:val="00300BA6"/>
    <w:rsid w:val="00301DF9"/>
    <w:rsid w:val="00301E76"/>
    <w:rsid w:val="003026A9"/>
    <w:rsid w:val="00303B86"/>
    <w:rsid w:val="0030436A"/>
    <w:rsid w:val="00307A8C"/>
    <w:rsid w:val="00310282"/>
    <w:rsid w:val="0031081F"/>
    <w:rsid w:val="00313640"/>
    <w:rsid w:val="003136CD"/>
    <w:rsid w:val="00314A95"/>
    <w:rsid w:val="00315482"/>
    <w:rsid w:val="00315B38"/>
    <w:rsid w:val="00317D06"/>
    <w:rsid w:val="00321A76"/>
    <w:rsid w:val="00321C6C"/>
    <w:rsid w:val="0032263E"/>
    <w:rsid w:val="00324670"/>
    <w:rsid w:val="00324E6C"/>
    <w:rsid w:val="003251E5"/>
    <w:rsid w:val="00325312"/>
    <w:rsid w:val="00325961"/>
    <w:rsid w:val="003261FE"/>
    <w:rsid w:val="003265F7"/>
    <w:rsid w:val="00327730"/>
    <w:rsid w:val="003314D7"/>
    <w:rsid w:val="0033738B"/>
    <w:rsid w:val="00342E44"/>
    <w:rsid w:val="003432C1"/>
    <w:rsid w:val="00344207"/>
    <w:rsid w:val="00350B35"/>
    <w:rsid w:val="00350C98"/>
    <w:rsid w:val="00350EFC"/>
    <w:rsid w:val="00360A04"/>
    <w:rsid w:val="00360E74"/>
    <w:rsid w:val="00362255"/>
    <w:rsid w:val="00363E2B"/>
    <w:rsid w:val="0036473D"/>
    <w:rsid w:val="00366370"/>
    <w:rsid w:val="00366688"/>
    <w:rsid w:val="003702EB"/>
    <w:rsid w:val="00370965"/>
    <w:rsid w:val="00370DCB"/>
    <w:rsid w:val="00371C80"/>
    <w:rsid w:val="00371CD2"/>
    <w:rsid w:val="00372A3C"/>
    <w:rsid w:val="003755A3"/>
    <w:rsid w:val="00376BD1"/>
    <w:rsid w:val="00377CBD"/>
    <w:rsid w:val="00380291"/>
    <w:rsid w:val="003819D4"/>
    <w:rsid w:val="0038223B"/>
    <w:rsid w:val="003823BE"/>
    <w:rsid w:val="00382A44"/>
    <w:rsid w:val="00382FCB"/>
    <w:rsid w:val="0038362F"/>
    <w:rsid w:val="00386E49"/>
    <w:rsid w:val="0039234F"/>
    <w:rsid w:val="003926AA"/>
    <w:rsid w:val="00393925"/>
    <w:rsid w:val="00394B0F"/>
    <w:rsid w:val="003958DC"/>
    <w:rsid w:val="00396B41"/>
    <w:rsid w:val="00397697"/>
    <w:rsid w:val="00397EFD"/>
    <w:rsid w:val="003A07A7"/>
    <w:rsid w:val="003A0B52"/>
    <w:rsid w:val="003A101E"/>
    <w:rsid w:val="003A11F8"/>
    <w:rsid w:val="003A1A7F"/>
    <w:rsid w:val="003A3239"/>
    <w:rsid w:val="003A3C3F"/>
    <w:rsid w:val="003A4052"/>
    <w:rsid w:val="003A4BE2"/>
    <w:rsid w:val="003A5CCE"/>
    <w:rsid w:val="003A63ED"/>
    <w:rsid w:val="003A755A"/>
    <w:rsid w:val="003B02ED"/>
    <w:rsid w:val="003B05CE"/>
    <w:rsid w:val="003B102D"/>
    <w:rsid w:val="003B6B9F"/>
    <w:rsid w:val="003C039E"/>
    <w:rsid w:val="003C0643"/>
    <w:rsid w:val="003C2052"/>
    <w:rsid w:val="003C211E"/>
    <w:rsid w:val="003C2D2F"/>
    <w:rsid w:val="003C4DAA"/>
    <w:rsid w:val="003C54EF"/>
    <w:rsid w:val="003C65E6"/>
    <w:rsid w:val="003C7C9F"/>
    <w:rsid w:val="003D223B"/>
    <w:rsid w:val="003D2489"/>
    <w:rsid w:val="003D2869"/>
    <w:rsid w:val="003D449C"/>
    <w:rsid w:val="003D7BAF"/>
    <w:rsid w:val="003E2C98"/>
    <w:rsid w:val="003E4958"/>
    <w:rsid w:val="003E5162"/>
    <w:rsid w:val="003E5447"/>
    <w:rsid w:val="003F2111"/>
    <w:rsid w:val="003F32C7"/>
    <w:rsid w:val="003F382E"/>
    <w:rsid w:val="003F3C61"/>
    <w:rsid w:val="003F4C1E"/>
    <w:rsid w:val="003F56BD"/>
    <w:rsid w:val="003F67A7"/>
    <w:rsid w:val="003F7DE4"/>
    <w:rsid w:val="004017C6"/>
    <w:rsid w:val="00402C9D"/>
    <w:rsid w:val="00403615"/>
    <w:rsid w:val="004106D3"/>
    <w:rsid w:val="00410B2A"/>
    <w:rsid w:val="00410DB8"/>
    <w:rsid w:val="00411A40"/>
    <w:rsid w:val="004131EB"/>
    <w:rsid w:val="00413882"/>
    <w:rsid w:val="00413DF0"/>
    <w:rsid w:val="00414949"/>
    <w:rsid w:val="004149FF"/>
    <w:rsid w:val="00414B61"/>
    <w:rsid w:val="00420BA3"/>
    <w:rsid w:val="0042593E"/>
    <w:rsid w:val="004277F6"/>
    <w:rsid w:val="004301B6"/>
    <w:rsid w:val="00430EEE"/>
    <w:rsid w:val="00431081"/>
    <w:rsid w:val="004322EE"/>
    <w:rsid w:val="004347CC"/>
    <w:rsid w:val="004347E1"/>
    <w:rsid w:val="00435729"/>
    <w:rsid w:val="00437A12"/>
    <w:rsid w:val="004410BB"/>
    <w:rsid w:val="004427F4"/>
    <w:rsid w:val="00442DE2"/>
    <w:rsid w:val="00442F92"/>
    <w:rsid w:val="00444DBF"/>
    <w:rsid w:val="004458B1"/>
    <w:rsid w:val="004466DD"/>
    <w:rsid w:val="00446DCB"/>
    <w:rsid w:val="00446F25"/>
    <w:rsid w:val="00453EF7"/>
    <w:rsid w:val="004566E7"/>
    <w:rsid w:val="004623B0"/>
    <w:rsid w:val="00463158"/>
    <w:rsid w:val="004637A0"/>
    <w:rsid w:val="004647F2"/>
    <w:rsid w:val="0046630F"/>
    <w:rsid w:val="00467C6C"/>
    <w:rsid w:val="0047001E"/>
    <w:rsid w:val="00470102"/>
    <w:rsid w:val="00470FB0"/>
    <w:rsid w:val="00472527"/>
    <w:rsid w:val="00473277"/>
    <w:rsid w:val="00474C81"/>
    <w:rsid w:val="004754A8"/>
    <w:rsid w:val="00475538"/>
    <w:rsid w:val="00476909"/>
    <w:rsid w:val="004812DD"/>
    <w:rsid w:val="00482420"/>
    <w:rsid w:val="004832C8"/>
    <w:rsid w:val="00483AB2"/>
    <w:rsid w:val="0048692E"/>
    <w:rsid w:val="0048708C"/>
    <w:rsid w:val="004908D4"/>
    <w:rsid w:val="00490E98"/>
    <w:rsid w:val="00491578"/>
    <w:rsid w:val="004948A4"/>
    <w:rsid w:val="00495ADA"/>
    <w:rsid w:val="00495AF8"/>
    <w:rsid w:val="00495B47"/>
    <w:rsid w:val="00496560"/>
    <w:rsid w:val="004A413B"/>
    <w:rsid w:val="004A62CF"/>
    <w:rsid w:val="004A7F2B"/>
    <w:rsid w:val="004B192A"/>
    <w:rsid w:val="004B472B"/>
    <w:rsid w:val="004B51D6"/>
    <w:rsid w:val="004B7C77"/>
    <w:rsid w:val="004B7DF0"/>
    <w:rsid w:val="004C1782"/>
    <w:rsid w:val="004C230E"/>
    <w:rsid w:val="004C5EAB"/>
    <w:rsid w:val="004C5EDC"/>
    <w:rsid w:val="004C6546"/>
    <w:rsid w:val="004C68B9"/>
    <w:rsid w:val="004D1BD7"/>
    <w:rsid w:val="004D388F"/>
    <w:rsid w:val="004D5E58"/>
    <w:rsid w:val="004D6A4A"/>
    <w:rsid w:val="004D6AFD"/>
    <w:rsid w:val="004E0003"/>
    <w:rsid w:val="004E01F6"/>
    <w:rsid w:val="004E13BD"/>
    <w:rsid w:val="004E18E8"/>
    <w:rsid w:val="004E2503"/>
    <w:rsid w:val="004E2C43"/>
    <w:rsid w:val="004E2E8D"/>
    <w:rsid w:val="004E47B0"/>
    <w:rsid w:val="004E4E3B"/>
    <w:rsid w:val="004E747D"/>
    <w:rsid w:val="004F05D5"/>
    <w:rsid w:val="004F0838"/>
    <w:rsid w:val="004F197E"/>
    <w:rsid w:val="004F2A01"/>
    <w:rsid w:val="004F2F7F"/>
    <w:rsid w:val="004F348C"/>
    <w:rsid w:val="004F370A"/>
    <w:rsid w:val="004F3E60"/>
    <w:rsid w:val="004F44E5"/>
    <w:rsid w:val="004F48E8"/>
    <w:rsid w:val="004F63F1"/>
    <w:rsid w:val="005003AC"/>
    <w:rsid w:val="0050158F"/>
    <w:rsid w:val="00501878"/>
    <w:rsid w:val="0050257B"/>
    <w:rsid w:val="005039B2"/>
    <w:rsid w:val="00507216"/>
    <w:rsid w:val="00510631"/>
    <w:rsid w:val="00511B87"/>
    <w:rsid w:val="00513E27"/>
    <w:rsid w:val="005162CF"/>
    <w:rsid w:val="0051745A"/>
    <w:rsid w:val="005174BA"/>
    <w:rsid w:val="00520751"/>
    <w:rsid w:val="00521527"/>
    <w:rsid w:val="005216AE"/>
    <w:rsid w:val="00522F08"/>
    <w:rsid w:val="00524E26"/>
    <w:rsid w:val="0052564C"/>
    <w:rsid w:val="00526B18"/>
    <w:rsid w:val="00526E7F"/>
    <w:rsid w:val="005276F5"/>
    <w:rsid w:val="005300CC"/>
    <w:rsid w:val="00530BFF"/>
    <w:rsid w:val="005320CF"/>
    <w:rsid w:val="00533121"/>
    <w:rsid w:val="00534328"/>
    <w:rsid w:val="00535796"/>
    <w:rsid w:val="00535D20"/>
    <w:rsid w:val="0053624F"/>
    <w:rsid w:val="00537402"/>
    <w:rsid w:val="0054495A"/>
    <w:rsid w:val="00544CEF"/>
    <w:rsid w:val="005454B4"/>
    <w:rsid w:val="005465E1"/>
    <w:rsid w:val="00546A46"/>
    <w:rsid w:val="00546AF3"/>
    <w:rsid w:val="00547C6E"/>
    <w:rsid w:val="0055123D"/>
    <w:rsid w:val="005512AF"/>
    <w:rsid w:val="00553211"/>
    <w:rsid w:val="0055551F"/>
    <w:rsid w:val="005567C5"/>
    <w:rsid w:val="00562561"/>
    <w:rsid w:val="00562C8E"/>
    <w:rsid w:val="00563189"/>
    <w:rsid w:val="00564990"/>
    <w:rsid w:val="00564B5C"/>
    <w:rsid w:val="00564C2A"/>
    <w:rsid w:val="005651C2"/>
    <w:rsid w:val="00567968"/>
    <w:rsid w:val="00567C4E"/>
    <w:rsid w:val="005767F4"/>
    <w:rsid w:val="0058186F"/>
    <w:rsid w:val="00582D7D"/>
    <w:rsid w:val="00583993"/>
    <w:rsid w:val="00591858"/>
    <w:rsid w:val="00592DF7"/>
    <w:rsid w:val="005933CC"/>
    <w:rsid w:val="00593E09"/>
    <w:rsid w:val="00595C47"/>
    <w:rsid w:val="005A0D6E"/>
    <w:rsid w:val="005A1A54"/>
    <w:rsid w:val="005A234E"/>
    <w:rsid w:val="005A236C"/>
    <w:rsid w:val="005A35CE"/>
    <w:rsid w:val="005A4E24"/>
    <w:rsid w:val="005A505D"/>
    <w:rsid w:val="005A5390"/>
    <w:rsid w:val="005A59D7"/>
    <w:rsid w:val="005B4500"/>
    <w:rsid w:val="005B6F1F"/>
    <w:rsid w:val="005B7DD9"/>
    <w:rsid w:val="005C436A"/>
    <w:rsid w:val="005C5A76"/>
    <w:rsid w:val="005C6DC4"/>
    <w:rsid w:val="005C6E03"/>
    <w:rsid w:val="005D1C9D"/>
    <w:rsid w:val="005D2CC0"/>
    <w:rsid w:val="005D6F1F"/>
    <w:rsid w:val="005E0AB2"/>
    <w:rsid w:val="005E384D"/>
    <w:rsid w:val="005E595B"/>
    <w:rsid w:val="005E77D6"/>
    <w:rsid w:val="005F02E1"/>
    <w:rsid w:val="005F05B1"/>
    <w:rsid w:val="005F1AD1"/>
    <w:rsid w:val="005F1BA2"/>
    <w:rsid w:val="005F1F11"/>
    <w:rsid w:val="005F3318"/>
    <w:rsid w:val="005F373B"/>
    <w:rsid w:val="005F43DB"/>
    <w:rsid w:val="005F4453"/>
    <w:rsid w:val="005F70FB"/>
    <w:rsid w:val="005F7D26"/>
    <w:rsid w:val="00601706"/>
    <w:rsid w:val="00601CCD"/>
    <w:rsid w:val="0060314D"/>
    <w:rsid w:val="00603386"/>
    <w:rsid w:val="006035DF"/>
    <w:rsid w:val="00603EEA"/>
    <w:rsid w:val="006050EE"/>
    <w:rsid w:val="006069B9"/>
    <w:rsid w:val="00611B31"/>
    <w:rsid w:val="0061206A"/>
    <w:rsid w:val="0061302F"/>
    <w:rsid w:val="00613C55"/>
    <w:rsid w:val="00613E9F"/>
    <w:rsid w:val="00614A04"/>
    <w:rsid w:val="006161F5"/>
    <w:rsid w:val="0061759D"/>
    <w:rsid w:val="00617851"/>
    <w:rsid w:val="006241C0"/>
    <w:rsid w:val="0062508A"/>
    <w:rsid w:val="0062783D"/>
    <w:rsid w:val="00630043"/>
    <w:rsid w:val="006315E6"/>
    <w:rsid w:val="006316F7"/>
    <w:rsid w:val="00631B01"/>
    <w:rsid w:val="00632A21"/>
    <w:rsid w:val="00632D86"/>
    <w:rsid w:val="00635FF1"/>
    <w:rsid w:val="0063662D"/>
    <w:rsid w:val="00636910"/>
    <w:rsid w:val="00636B13"/>
    <w:rsid w:val="00637980"/>
    <w:rsid w:val="00640950"/>
    <w:rsid w:val="00640F17"/>
    <w:rsid w:val="00641101"/>
    <w:rsid w:val="006418E7"/>
    <w:rsid w:val="006423B4"/>
    <w:rsid w:val="00642933"/>
    <w:rsid w:val="006441AA"/>
    <w:rsid w:val="0064459B"/>
    <w:rsid w:val="00644650"/>
    <w:rsid w:val="00644F63"/>
    <w:rsid w:val="006467C8"/>
    <w:rsid w:val="0065475C"/>
    <w:rsid w:val="00655793"/>
    <w:rsid w:val="006562A6"/>
    <w:rsid w:val="00657298"/>
    <w:rsid w:val="006613F4"/>
    <w:rsid w:val="00663496"/>
    <w:rsid w:val="0066389B"/>
    <w:rsid w:val="006643E2"/>
    <w:rsid w:val="0066443A"/>
    <w:rsid w:val="00666203"/>
    <w:rsid w:val="006713EB"/>
    <w:rsid w:val="00671750"/>
    <w:rsid w:val="006725F0"/>
    <w:rsid w:val="00672BF0"/>
    <w:rsid w:val="006756DA"/>
    <w:rsid w:val="006778BE"/>
    <w:rsid w:val="006779A7"/>
    <w:rsid w:val="00681528"/>
    <w:rsid w:val="00681AB2"/>
    <w:rsid w:val="0068202D"/>
    <w:rsid w:val="00684D75"/>
    <w:rsid w:val="00684EB5"/>
    <w:rsid w:val="0068625C"/>
    <w:rsid w:val="00686F02"/>
    <w:rsid w:val="0068742C"/>
    <w:rsid w:val="00687574"/>
    <w:rsid w:val="00687DBB"/>
    <w:rsid w:val="0069086E"/>
    <w:rsid w:val="00692ACF"/>
    <w:rsid w:val="00695BFB"/>
    <w:rsid w:val="006A12DC"/>
    <w:rsid w:val="006A1974"/>
    <w:rsid w:val="006A1BEE"/>
    <w:rsid w:val="006A2153"/>
    <w:rsid w:val="006A24CB"/>
    <w:rsid w:val="006A497E"/>
    <w:rsid w:val="006A7BCC"/>
    <w:rsid w:val="006B0417"/>
    <w:rsid w:val="006B08B1"/>
    <w:rsid w:val="006B1B32"/>
    <w:rsid w:val="006B2B2A"/>
    <w:rsid w:val="006B72CB"/>
    <w:rsid w:val="006B7B65"/>
    <w:rsid w:val="006C14F9"/>
    <w:rsid w:val="006C4113"/>
    <w:rsid w:val="006C4974"/>
    <w:rsid w:val="006C5069"/>
    <w:rsid w:val="006C65F0"/>
    <w:rsid w:val="006C6D73"/>
    <w:rsid w:val="006D03BF"/>
    <w:rsid w:val="006D2355"/>
    <w:rsid w:val="006D26CE"/>
    <w:rsid w:val="006D2BD9"/>
    <w:rsid w:val="006D54F9"/>
    <w:rsid w:val="006D6589"/>
    <w:rsid w:val="006D6C55"/>
    <w:rsid w:val="006D6D08"/>
    <w:rsid w:val="006D77D2"/>
    <w:rsid w:val="006E0457"/>
    <w:rsid w:val="006E0603"/>
    <w:rsid w:val="006E0663"/>
    <w:rsid w:val="006E3BE3"/>
    <w:rsid w:val="006E465F"/>
    <w:rsid w:val="006E5580"/>
    <w:rsid w:val="006E5B7A"/>
    <w:rsid w:val="006E5CBC"/>
    <w:rsid w:val="006E5E16"/>
    <w:rsid w:val="006E6A16"/>
    <w:rsid w:val="006E7E4E"/>
    <w:rsid w:val="006F2A81"/>
    <w:rsid w:val="006F3447"/>
    <w:rsid w:val="006F3B47"/>
    <w:rsid w:val="006F4BE6"/>
    <w:rsid w:val="006F58E6"/>
    <w:rsid w:val="006F7803"/>
    <w:rsid w:val="00701133"/>
    <w:rsid w:val="007033D4"/>
    <w:rsid w:val="00707052"/>
    <w:rsid w:val="0071079C"/>
    <w:rsid w:val="00711DDD"/>
    <w:rsid w:val="0071270A"/>
    <w:rsid w:val="00713ADA"/>
    <w:rsid w:val="00713D1B"/>
    <w:rsid w:val="0071436C"/>
    <w:rsid w:val="00714386"/>
    <w:rsid w:val="00715318"/>
    <w:rsid w:val="00716179"/>
    <w:rsid w:val="007178FE"/>
    <w:rsid w:val="00717C61"/>
    <w:rsid w:val="00720F76"/>
    <w:rsid w:val="00721079"/>
    <w:rsid w:val="007223BB"/>
    <w:rsid w:val="0072399E"/>
    <w:rsid w:val="00723B46"/>
    <w:rsid w:val="007245B4"/>
    <w:rsid w:val="007255A0"/>
    <w:rsid w:val="00726002"/>
    <w:rsid w:val="00726CDC"/>
    <w:rsid w:val="00733705"/>
    <w:rsid w:val="00733912"/>
    <w:rsid w:val="00735370"/>
    <w:rsid w:val="00740948"/>
    <w:rsid w:val="00743619"/>
    <w:rsid w:val="0074590A"/>
    <w:rsid w:val="007469E0"/>
    <w:rsid w:val="00746BF8"/>
    <w:rsid w:val="00747FA0"/>
    <w:rsid w:val="007502E5"/>
    <w:rsid w:val="007508D7"/>
    <w:rsid w:val="0075630A"/>
    <w:rsid w:val="00756721"/>
    <w:rsid w:val="007568EC"/>
    <w:rsid w:val="0076041B"/>
    <w:rsid w:val="007635AC"/>
    <w:rsid w:val="0076414B"/>
    <w:rsid w:val="007666FA"/>
    <w:rsid w:val="00766883"/>
    <w:rsid w:val="00770CEE"/>
    <w:rsid w:val="007736BA"/>
    <w:rsid w:val="00774D71"/>
    <w:rsid w:val="0077594F"/>
    <w:rsid w:val="00777831"/>
    <w:rsid w:val="00780F06"/>
    <w:rsid w:val="00782DE9"/>
    <w:rsid w:val="00785A1C"/>
    <w:rsid w:val="0078720F"/>
    <w:rsid w:val="00790B03"/>
    <w:rsid w:val="00792AEC"/>
    <w:rsid w:val="007933F2"/>
    <w:rsid w:val="00794C21"/>
    <w:rsid w:val="007A0F46"/>
    <w:rsid w:val="007A24A7"/>
    <w:rsid w:val="007A26DF"/>
    <w:rsid w:val="007A2C5B"/>
    <w:rsid w:val="007A46D5"/>
    <w:rsid w:val="007A48E2"/>
    <w:rsid w:val="007A55F1"/>
    <w:rsid w:val="007A5ADA"/>
    <w:rsid w:val="007A5DA1"/>
    <w:rsid w:val="007A62D7"/>
    <w:rsid w:val="007B0496"/>
    <w:rsid w:val="007B1DF7"/>
    <w:rsid w:val="007B2BAB"/>
    <w:rsid w:val="007B318E"/>
    <w:rsid w:val="007B3A85"/>
    <w:rsid w:val="007B4EC1"/>
    <w:rsid w:val="007B65AB"/>
    <w:rsid w:val="007B6FC2"/>
    <w:rsid w:val="007C0288"/>
    <w:rsid w:val="007C2DBA"/>
    <w:rsid w:val="007C3E4A"/>
    <w:rsid w:val="007C489C"/>
    <w:rsid w:val="007C4F9E"/>
    <w:rsid w:val="007C5013"/>
    <w:rsid w:val="007C5210"/>
    <w:rsid w:val="007C628D"/>
    <w:rsid w:val="007C686E"/>
    <w:rsid w:val="007D1320"/>
    <w:rsid w:val="007D1549"/>
    <w:rsid w:val="007D2DD0"/>
    <w:rsid w:val="007D374C"/>
    <w:rsid w:val="007D414F"/>
    <w:rsid w:val="007D5A8C"/>
    <w:rsid w:val="007D5AA9"/>
    <w:rsid w:val="007D6636"/>
    <w:rsid w:val="007D7548"/>
    <w:rsid w:val="007E09C8"/>
    <w:rsid w:val="007E0ABC"/>
    <w:rsid w:val="007E1416"/>
    <w:rsid w:val="007E15EC"/>
    <w:rsid w:val="007E327E"/>
    <w:rsid w:val="007E3FC5"/>
    <w:rsid w:val="007F07ED"/>
    <w:rsid w:val="007F2EFF"/>
    <w:rsid w:val="007F5027"/>
    <w:rsid w:val="007F547D"/>
    <w:rsid w:val="007F5B30"/>
    <w:rsid w:val="007F5DEC"/>
    <w:rsid w:val="008024A7"/>
    <w:rsid w:val="008036AC"/>
    <w:rsid w:val="00804440"/>
    <w:rsid w:val="00804D6C"/>
    <w:rsid w:val="00807379"/>
    <w:rsid w:val="00807F2D"/>
    <w:rsid w:val="008130CB"/>
    <w:rsid w:val="00813E71"/>
    <w:rsid w:val="00820E78"/>
    <w:rsid w:val="00822676"/>
    <w:rsid w:val="00822DBE"/>
    <w:rsid w:val="00823084"/>
    <w:rsid w:val="00823777"/>
    <w:rsid w:val="00824F50"/>
    <w:rsid w:val="008276A7"/>
    <w:rsid w:val="00827715"/>
    <w:rsid w:val="00827ACB"/>
    <w:rsid w:val="00831107"/>
    <w:rsid w:val="0083194A"/>
    <w:rsid w:val="0083217D"/>
    <w:rsid w:val="00837047"/>
    <w:rsid w:val="008372ED"/>
    <w:rsid w:val="00840042"/>
    <w:rsid w:val="00840BC7"/>
    <w:rsid w:val="00840D94"/>
    <w:rsid w:val="0084173F"/>
    <w:rsid w:val="00842315"/>
    <w:rsid w:val="00842DDC"/>
    <w:rsid w:val="00842E7A"/>
    <w:rsid w:val="008431C0"/>
    <w:rsid w:val="00843666"/>
    <w:rsid w:val="0084384F"/>
    <w:rsid w:val="00843F13"/>
    <w:rsid w:val="00847DB8"/>
    <w:rsid w:val="00850F29"/>
    <w:rsid w:val="00851A0F"/>
    <w:rsid w:val="008520A5"/>
    <w:rsid w:val="00854135"/>
    <w:rsid w:val="00854387"/>
    <w:rsid w:val="00856E8C"/>
    <w:rsid w:val="00860364"/>
    <w:rsid w:val="008613A6"/>
    <w:rsid w:val="008634B9"/>
    <w:rsid w:val="008636BD"/>
    <w:rsid w:val="0086450B"/>
    <w:rsid w:val="00864F49"/>
    <w:rsid w:val="00865CC5"/>
    <w:rsid w:val="00866CD1"/>
    <w:rsid w:val="008671A7"/>
    <w:rsid w:val="00870AEC"/>
    <w:rsid w:val="00870D57"/>
    <w:rsid w:val="00870DB6"/>
    <w:rsid w:val="0087251A"/>
    <w:rsid w:val="0087251F"/>
    <w:rsid w:val="008739EE"/>
    <w:rsid w:val="00873DE3"/>
    <w:rsid w:val="00874439"/>
    <w:rsid w:val="00874DAF"/>
    <w:rsid w:val="008760E0"/>
    <w:rsid w:val="008762C9"/>
    <w:rsid w:val="008811B1"/>
    <w:rsid w:val="008825B4"/>
    <w:rsid w:val="0088286A"/>
    <w:rsid w:val="008851EE"/>
    <w:rsid w:val="008863E5"/>
    <w:rsid w:val="008866F1"/>
    <w:rsid w:val="00886A00"/>
    <w:rsid w:val="00886FC7"/>
    <w:rsid w:val="0088764E"/>
    <w:rsid w:val="0089075D"/>
    <w:rsid w:val="00890F11"/>
    <w:rsid w:val="0089153B"/>
    <w:rsid w:val="0089223B"/>
    <w:rsid w:val="00892491"/>
    <w:rsid w:val="00892D5D"/>
    <w:rsid w:val="0089360A"/>
    <w:rsid w:val="00893DD6"/>
    <w:rsid w:val="008947EF"/>
    <w:rsid w:val="008A0B1F"/>
    <w:rsid w:val="008A1539"/>
    <w:rsid w:val="008A2ABE"/>
    <w:rsid w:val="008A31AB"/>
    <w:rsid w:val="008A4FF5"/>
    <w:rsid w:val="008A75BD"/>
    <w:rsid w:val="008A7AAD"/>
    <w:rsid w:val="008B0AC7"/>
    <w:rsid w:val="008B2598"/>
    <w:rsid w:val="008B2DE3"/>
    <w:rsid w:val="008B5879"/>
    <w:rsid w:val="008B649D"/>
    <w:rsid w:val="008B688E"/>
    <w:rsid w:val="008B77D1"/>
    <w:rsid w:val="008B7B16"/>
    <w:rsid w:val="008C0C68"/>
    <w:rsid w:val="008C1381"/>
    <w:rsid w:val="008C2CFD"/>
    <w:rsid w:val="008C4105"/>
    <w:rsid w:val="008C48B5"/>
    <w:rsid w:val="008D0396"/>
    <w:rsid w:val="008D0D6E"/>
    <w:rsid w:val="008D3646"/>
    <w:rsid w:val="008D3C90"/>
    <w:rsid w:val="008D47EB"/>
    <w:rsid w:val="008D5D06"/>
    <w:rsid w:val="008E107C"/>
    <w:rsid w:val="008E1C60"/>
    <w:rsid w:val="008E3251"/>
    <w:rsid w:val="008E598C"/>
    <w:rsid w:val="008E5ABC"/>
    <w:rsid w:val="008E704F"/>
    <w:rsid w:val="008E7A21"/>
    <w:rsid w:val="008E7F84"/>
    <w:rsid w:val="008F3FD4"/>
    <w:rsid w:val="008F3FE8"/>
    <w:rsid w:val="008F5C2E"/>
    <w:rsid w:val="008F6A7F"/>
    <w:rsid w:val="00900761"/>
    <w:rsid w:val="009015C4"/>
    <w:rsid w:val="00902A26"/>
    <w:rsid w:val="009034BE"/>
    <w:rsid w:val="00904C53"/>
    <w:rsid w:val="00907973"/>
    <w:rsid w:val="00907E6F"/>
    <w:rsid w:val="00907EB2"/>
    <w:rsid w:val="0091192F"/>
    <w:rsid w:val="00911F66"/>
    <w:rsid w:val="0091328F"/>
    <w:rsid w:val="00916511"/>
    <w:rsid w:val="009176E8"/>
    <w:rsid w:val="00920643"/>
    <w:rsid w:val="00920CFF"/>
    <w:rsid w:val="00920DB1"/>
    <w:rsid w:val="00923857"/>
    <w:rsid w:val="00924533"/>
    <w:rsid w:val="00924633"/>
    <w:rsid w:val="0092554D"/>
    <w:rsid w:val="00927149"/>
    <w:rsid w:val="009273CC"/>
    <w:rsid w:val="009273E3"/>
    <w:rsid w:val="0092765C"/>
    <w:rsid w:val="0093021D"/>
    <w:rsid w:val="00930539"/>
    <w:rsid w:val="00930C8B"/>
    <w:rsid w:val="0093152B"/>
    <w:rsid w:val="009321EF"/>
    <w:rsid w:val="009323C6"/>
    <w:rsid w:val="00933CBD"/>
    <w:rsid w:val="009348DC"/>
    <w:rsid w:val="00934CE6"/>
    <w:rsid w:val="009364E8"/>
    <w:rsid w:val="009370F6"/>
    <w:rsid w:val="00940E1A"/>
    <w:rsid w:val="009425C8"/>
    <w:rsid w:val="00943312"/>
    <w:rsid w:val="00944F9D"/>
    <w:rsid w:val="0094589C"/>
    <w:rsid w:val="00946F5C"/>
    <w:rsid w:val="00951387"/>
    <w:rsid w:val="0095521A"/>
    <w:rsid w:val="009556BA"/>
    <w:rsid w:val="0095588D"/>
    <w:rsid w:val="00956369"/>
    <w:rsid w:val="009563A0"/>
    <w:rsid w:val="009565E2"/>
    <w:rsid w:val="00956C00"/>
    <w:rsid w:val="00956F95"/>
    <w:rsid w:val="009572A3"/>
    <w:rsid w:val="00957463"/>
    <w:rsid w:val="00957CB1"/>
    <w:rsid w:val="00960DD6"/>
    <w:rsid w:val="00962F98"/>
    <w:rsid w:val="0096344F"/>
    <w:rsid w:val="00963F15"/>
    <w:rsid w:val="009665EC"/>
    <w:rsid w:val="0096792D"/>
    <w:rsid w:val="009713A1"/>
    <w:rsid w:val="00972B24"/>
    <w:rsid w:val="009757D4"/>
    <w:rsid w:val="009758EA"/>
    <w:rsid w:val="0097729A"/>
    <w:rsid w:val="009842A8"/>
    <w:rsid w:val="00986069"/>
    <w:rsid w:val="00986BA9"/>
    <w:rsid w:val="00990667"/>
    <w:rsid w:val="009909EA"/>
    <w:rsid w:val="00990F5C"/>
    <w:rsid w:val="009923BF"/>
    <w:rsid w:val="009926FC"/>
    <w:rsid w:val="00993B88"/>
    <w:rsid w:val="009974B0"/>
    <w:rsid w:val="009A051C"/>
    <w:rsid w:val="009A0FB2"/>
    <w:rsid w:val="009A3856"/>
    <w:rsid w:val="009A6D1B"/>
    <w:rsid w:val="009B08E5"/>
    <w:rsid w:val="009B0ADF"/>
    <w:rsid w:val="009B1620"/>
    <w:rsid w:val="009B24F1"/>
    <w:rsid w:val="009B2A27"/>
    <w:rsid w:val="009B33F0"/>
    <w:rsid w:val="009B43A5"/>
    <w:rsid w:val="009B48F6"/>
    <w:rsid w:val="009B542D"/>
    <w:rsid w:val="009B7007"/>
    <w:rsid w:val="009B7CE1"/>
    <w:rsid w:val="009C1D26"/>
    <w:rsid w:val="009C2B2E"/>
    <w:rsid w:val="009C3139"/>
    <w:rsid w:val="009C530A"/>
    <w:rsid w:val="009C538A"/>
    <w:rsid w:val="009C55B5"/>
    <w:rsid w:val="009C5CD6"/>
    <w:rsid w:val="009D122A"/>
    <w:rsid w:val="009D1FDC"/>
    <w:rsid w:val="009D40A9"/>
    <w:rsid w:val="009D535A"/>
    <w:rsid w:val="009D765D"/>
    <w:rsid w:val="009E0547"/>
    <w:rsid w:val="009E05DC"/>
    <w:rsid w:val="009E0BEA"/>
    <w:rsid w:val="009E1568"/>
    <w:rsid w:val="009E3B84"/>
    <w:rsid w:val="009E7F51"/>
    <w:rsid w:val="009F0549"/>
    <w:rsid w:val="009F083A"/>
    <w:rsid w:val="009F385C"/>
    <w:rsid w:val="009F69D6"/>
    <w:rsid w:val="009F6FF0"/>
    <w:rsid w:val="009F7271"/>
    <w:rsid w:val="00A01154"/>
    <w:rsid w:val="00A025A3"/>
    <w:rsid w:val="00A0293B"/>
    <w:rsid w:val="00A03BE4"/>
    <w:rsid w:val="00A045E8"/>
    <w:rsid w:val="00A06F30"/>
    <w:rsid w:val="00A07122"/>
    <w:rsid w:val="00A07E44"/>
    <w:rsid w:val="00A1012B"/>
    <w:rsid w:val="00A16454"/>
    <w:rsid w:val="00A178EC"/>
    <w:rsid w:val="00A17AE0"/>
    <w:rsid w:val="00A2047A"/>
    <w:rsid w:val="00A2066E"/>
    <w:rsid w:val="00A20FE5"/>
    <w:rsid w:val="00A2126E"/>
    <w:rsid w:val="00A2262E"/>
    <w:rsid w:val="00A234D4"/>
    <w:rsid w:val="00A26194"/>
    <w:rsid w:val="00A316A6"/>
    <w:rsid w:val="00A31954"/>
    <w:rsid w:val="00A33580"/>
    <w:rsid w:val="00A344E3"/>
    <w:rsid w:val="00A367E9"/>
    <w:rsid w:val="00A37DC4"/>
    <w:rsid w:val="00A40482"/>
    <w:rsid w:val="00A42371"/>
    <w:rsid w:val="00A424EC"/>
    <w:rsid w:val="00A428A8"/>
    <w:rsid w:val="00A43B36"/>
    <w:rsid w:val="00A457E3"/>
    <w:rsid w:val="00A505F5"/>
    <w:rsid w:val="00A5081F"/>
    <w:rsid w:val="00A51001"/>
    <w:rsid w:val="00A51183"/>
    <w:rsid w:val="00A54A87"/>
    <w:rsid w:val="00A55F90"/>
    <w:rsid w:val="00A56A92"/>
    <w:rsid w:val="00A60D4E"/>
    <w:rsid w:val="00A62062"/>
    <w:rsid w:val="00A635F8"/>
    <w:rsid w:val="00A63AAE"/>
    <w:rsid w:val="00A64C6A"/>
    <w:rsid w:val="00A64F4F"/>
    <w:rsid w:val="00A64FDB"/>
    <w:rsid w:val="00A65FDD"/>
    <w:rsid w:val="00A66CF1"/>
    <w:rsid w:val="00A704FF"/>
    <w:rsid w:val="00A71A54"/>
    <w:rsid w:val="00A724BE"/>
    <w:rsid w:val="00A72F73"/>
    <w:rsid w:val="00A738E4"/>
    <w:rsid w:val="00A7461F"/>
    <w:rsid w:val="00A75267"/>
    <w:rsid w:val="00A7708E"/>
    <w:rsid w:val="00A773AA"/>
    <w:rsid w:val="00A776DC"/>
    <w:rsid w:val="00A8008B"/>
    <w:rsid w:val="00A80562"/>
    <w:rsid w:val="00A80BAF"/>
    <w:rsid w:val="00A82200"/>
    <w:rsid w:val="00A83210"/>
    <w:rsid w:val="00A84099"/>
    <w:rsid w:val="00A843C4"/>
    <w:rsid w:val="00A91F3D"/>
    <w:rsid w:val="00A92B58"/>
    <w:rsid w:val="00A941B1"/>
    <w:rsid w:val="00A9433D"/>
    <w:rsid w:val="00A948F5"/>
    <w:rsid w:val="00A94CA8"/>
    <w:rsid w:val="00A9548B"/>
    <w:rsid w:val="00A96667"/>
    <w:rsid w:val="00A96E99"/>
    <w:rsid w:val="00AA0077"/>
    <w:rsid w:val="00AA1358"/>
    <w:rsid w:val="00AA18AA"/>
    <w:rsid w:val="00AA25E3"/>
    <w:rsid w:val="00AA388A"/>
    <w:rsid w:val="00AA39BD"/>
    <w:rsid w:val="00AA41A1"/>
    <w:rsid w:val="00AA4A6D"/>
    <w:rsid w:val="00AA4DF2"/>
    <w:rsid w:val="00AA76D9"/>
    <w:rsid w:val="00AA7D1B"/>
    <w:rsid w:val="00AB1583"/>
    <w:rsid w:val="00AB15BC"/>
    <w:rsid w:val="00AB304F"/>
    <w:rsid w:val="00AB7897"/>
    <w:rsid w:val="00AC1E53"/>
    <w:rsid w:val="00AC378C"/>
    <w:rsid w:val="00AC6AC8"/>
    <w:rsid w:val="00AC7356"/>
    <w:rsid w:val="00AC7945"/>
    <w:rsid w:val="00AD0240"/>
    <w:rsid w:val="00AD0D06"/>
    <w:rsid w:val="00AD0D2C"/>
    <w:rsid w:val="00AD2695"/>
    <w:rsid w:val="00AD283E"/>
    <w:rsid w:val="00AD2D83"/>
    <w:rsid w:val="00AD42A9"/>
    <w:rsid w:val="00AD635D"/>
    <w:rsid w:val="00AD6EE9"/>
    <w:rsid w:val="00AE0BF6"/>
    <w:rsid w:val="00AE0D73"/>
    <w:rsid w:val="00AE25E1"/>
    <w:rsid w:val="00AE5181"/>
    <w:rsid w:val="00AE5C81"/>
    <w:rsid w:val="00AE6F50"/>
    <w:rsid w:val="00AE78C1"/>
    <w:rsid w:val="00AF08D2"/>
    <w:rsid w:val="00AF2B46"/>
    <w:rsid w:val="00AF58D5"/>
    <w:rsid w:val="00AF7DDD"/>
    <w:rsid w:val="00B00009"/>
    <w:rsid w:val="00B00071"/>
    <w:rsid w:val="00B00496"/>
    <w:rsid w:val="00B00E65"/>
    <w:rsid w:val="00B03840"/>
    <w:rsid w:val="00B03F95"/>
    <w:rsid w:val="00B07C82"/>
    <w:rsid w:val="00B10D59"/>
    <w:rsid w:val="00B11CBC"/>
    <w:rsid w:val="00B12735"/>
    <w:rsid w:val="00B13B4C"/>
    <w:rsid w:val="00B157B0"/>
    <w:rsid w:val="00B203CC"/>
    <w:rsid w:val="00B2085E"/>
    <w:rsid w:val="00B209C4"/>
    <w:rsid w:val="00B20E35"/>
    <w:rsid w:val="00B25901"/>
    <w:rsid w:val="00B25DD2"/>
    <w:rsid w:val="00B26540"/>
    <w:rsid w:val="00B26776"/>
    <w:rsid w:val="00B278BF"/>
    <w:rsid w:val="00B31D8A"/>
    <w:rsid w:val="00B32A1B"/>
    <w:rsid w:val="00B32EA6"/>
    <w:rsid w:val="00B32FF5"/>
    <w:rsid w:val="00B34FE0"/>
    <w:rsid w:val="00B37517"/>
    <w:rsid w:val="00B37D5E"/>
    <w:rsid w:val="00B37DC4"/>
    <w:rsid w:val="00B410F3"/>
    <w:rsid w:val="00B42A99"/>
    <w:rsid w:val="00B44934"/>
    <w:rsid w:val="00B451DC"/>
    <w:rsid w:val="00B45592"/>
    <w:rsid w:val="00B45908"/>
    <w:rsid w:val="00B45E3A"/>
    <w:rsid w:val="00B51E6A"/>
    <w:rsid w:val="00B5215B"/>
    <w:rsid w:val="00B530BF"/>
    <w:rsid w:val="00B556A3"/>
    <w:rsid w:val="00B56212"/>
    <w:rsid w:val="00B56515"/>
    <w:rsid w:val="00B56A20"/>
    <w:rsid w:val="00B5731A"/>
    <w:rsid w:val="00B57F37"/>
    <w:rsid w:val="00B60543"/>
    <w:rsid w:val="00B634EB"/>
    <w:rsid w:val="00B646C9"/>
    <w:rsid w:val="00B648F8"/>
    <w:rsid w:val="00B673F2"/>
    <w:rsid w:val="00B70CD7"/>
    <w:rsid w:val="00B71DBB"/>
    <w:rsid w:val="00B75DD0"/>
    <w:rsid w:val="00B76CAB"/>
    <w:rsid w:val="00B7792D"/>
    <w:rsid w:val="00B803E9"/>
    <w:rsid w:val="00B81E4C"/>
    <w:rsid w:val="00B826BD"/>
    <w:rsid w:val="00B82783"/>
    <w:rsid w:val="00B82EA7"/>
    <w:rsid w:val="00B87D00"/>
    <w:rsid w:val="00B91073"/>
    <w:rsid w:val="00B92B13"/>
    <w:rsid w:val="00B936F9"/>
    <w:rsid w:val="00B96042"/>
    <w:rsid w:val="00B96859"/>
    <w:rsid w:val="00B96BF6"/>
    <w:rsid w:val="00BA0251"/>
    <w:rsid w:val="00BA15C2"/>
    <w:rsid w:val="00BA2681"/>
    <w:rsid w:val="00BA3419"/>
    <w:rsid w:val="00BA3EDD"/>
    <w:rsid w:val="00BA4C4F"/>
    <w:rsid w:val="00BA725C"/>
    <w:rsid w:val="00BB0B03"/>
    <w:rsid w:val="00BB2CF1"/>
    <w:rsid w:val="00BB2DBA"/>
    <w:rsid w:val="00BB60AC"/>
    <w:rsid w:val="00BB619A"/>
    <w:rsid w:val="00BB6786"/>
    <w:rsid w:val="00BB6EC9"/>
    <w:rsid w:val="00BC0CB5"/>
    <w:rsid w:val="00BC138A"/>
    <w:rsid w:val="00BC1B33"/>
    <w:rsid w:val="00BC308F"/>
    <w:rsid w:val="00BC4E14"/>
    <w:rsid w:val="00BC542A"/>
    <w:rsid w:val="00BD13D9"/>
    <w:rsid w:val="00BD3363"/>
    <w:rsid w:val="00BD407D"/>
    <w:rsid w:val="00BD520A"/>
    <w:rsid w:val="00BD538F"/>
    <w:rsid w:val="00BD5462"/>
    <w:rsid w:val="00BD761B"/>
    <w:rsid w:val="00BD7CD8"/>
    <w:rsid w:val="00BE0012"/>
    <w:rsid w:val="00BE0C89"/>
    <w:rsid w:val="00BE2FAC"/>
    <w:rsid w:val="00BE48A0"/>
    <w:rsid w:val="00BF0109"/>
    <w:rsid w:val="00BF2940"/>
    <w:rsid w:val="00BF2C3F"/>
    <w:rsid w:val="00BF427E"/>
    <w:rsid w:val="00BF462A"/>
    <w:rsid w:val="00BF4DF2"/>
    <w:rsid w:val="00BF4FA0"/>
    <w:rsid w:val="00BF686E"/>
    <w:rsid w:val="00C01285"/>
    <w:rsid w:val="00C021C4"/>
    <w:rsid w:val="00C0288A"/>
    <w:rsid w:val="00C02B04"/>
    <w:rsid w:val="00C056E5"/>
    <w:rsid w:val="00C0633B"/>
    <w:rsid w:val="00C07D49"/>
    <w:rsid w:val="00C13CA6"/>
    <w:rsid w:val="00C16180"/>
    <w:rsid w:val="00C21C0C"/>
    <w:rsid w:val="00C21E7F"/>
    <w:rsid w:val="00C22B16"/>
    <w:rsid w:val="00C242AC"/>
    <w:rsid w:val="00C250AD"/>
    <w:rsid w:val="00C30D26"/>
    <w:rsid w:val="00C31572"/>
    <w:rsid w:val="00C32099"/>
    <w:rsid w:val="00C32163"/>
    <w:rsid w:val="00C3219F"/>
    <w:rsid w:val="00C332ED"/>
    <w:rsid w:val="00C334BE"/>
    <w:rsid w:val="00C3369B"/>
    <w:rsid w:val="00C33D32"/>
    <w:rsid w:val="00C33EC0"/>
    <w:rsid w:val="00C344B7"/>
    <w:rsid w:val="00C4090E"/>
    <w:rsid w:val="00C409E7"/>
    <w:rsid w:val="00C42159"/>
    <w:rsid w:val="00C42F77"/>
    <w:rsid w:val="00C43177"/>
    <w:rsid w:val="00C45394"/>
    <w:rsid w:val="00C45E1C"/>
    <w:rsid w:val="00C47C6E"/>
    <w:rsid w:val="00C5138B"/>
    <w:rsid w:val="00C525A2"/>
    <w:rsid w:val="00C53CF3"/>
    <w:rsid w:val="00C5572C"/>
    <w:rsid w:val="00C5649D"/>
    <w:rsid w:val="00C56D31"/>
    <w:rsid w:val="00C57453"/>
    <w:rsid w:val="00C61F43"/>
    <w:rsid w:val="00C639A9"/>
    <w:rsid w:val="00C64F3C"/>
    <w:rsid w:val="00C65BD2"/>
    <w:rsid w:val="00C667A8"/>
    <w:rsid w:val="00C70DAC"/>
    <w:rsid w:val="00C71867"/>
    <w:rsid w:val="00C71A22"/>
    <w:rsid w:val="00C7305B"/>
    <w:rsid w:val="00C7351E"/>
    <w:rsid w:val="00C753F5"/>
    <w:rsid w:val="00C77D5F"/>
    <w:rsid w:val="00C81D58"/>
    <w:rsid w:val="00C841C8"/>
    <w:rsid w:val="00C84F76"/>
    <w:rsid w:val="00C850D5"/>
    <w:rsid w:val="00C87114"/>
    <w:rsid w:val="00C876F7"/>
    <w:rsid w:val="00C909CC"/>
    <w:rsid w:val="00C94DEB"/>
    <w:rsid w:val="00C94E4F"/>
    <w:rsid w:val="00C95749"/>
    <w:rsid w:val="00C95E8B"/>
    <w:rsid w:val="00C9609B"/>
    <w:rsid w:val="00C96891"/>
    <w:rsid w:val="00C970D6"/>
    <w:rsid w:val="00C972AF"/>
    <w:rsid w:val="00CA0195"/>
    <w:rsid w:val="00CA119A"/>
    <w:rsid w:val="00CA1AD1"/>
    <w:rsid w:val="00CA381C"/>
    <w:rsid w:val="00CA5A53"/>
    <w:rsid w:val="00CA5F27"/>
    <w:rsid w:val="00CA6434"/>
    <w:rsid w:val="00CA7468"/>
    <w:rsid w:val="00CB166F"/>
    <w:rsid w:val="00CB1A34"/>
    <w:rsid w:val="00CB7117"/>
    <w:rsid w:val="00CC0FF2"/>
    <w:rsid w:val="00CC1641"/>
    <w:rsid w:val="00CC1B57"/>
    <w:rsid w:val="00CC2E4D"/>
    <w:rsid w:val="00CC2F41"/>
    <w:rsid w:val="00CC3F84"/>
    <w:rsid w:val="00CC4B10"/>
    <w:rsid w:val="00CC6561"/>
    <w:rsid w:val="00CC6CA4"/>
    <w:rsid w:val="00CC6D10"/>
    <w:rsid w:val="00CC7264"/>
    <w:rsid w:val="00CD0CD0"/>
    <w:rsid w:val="00CD2137"/>
    <w:rsid w:val="00CD222E"/>
    <w:rsid w:val="00CD2D96"/>
    <w:rsid w:val="00CD398A"/>
    <w:rsid w:val="00CD3AB0"/>
    <w:rsid w:val="00CD53C0"/>
    <w:rsid w:val="00CD681E"/>
    <w:rsid w:val="00CD6BF5"/>
    <w:rsid w:val="00CD6E68"/>
    <w:rsid w:val="00CD7671"/>
    <w:rsid w:val="00CE41D4"/>
    <w:rsid w:val="00CE4257"/>
    <w:rsid w:val="00CE4D85"/>
    <w:rsid w:val="00CE51AD"/>
    <w:rsid w:val="00CE6A06"/>
    <w:rsid w:val="00CE6A0F"/>
    <w:rsid w:val="00CE6B21"/>
    <w:rsid w:val="00CE6C39"/>
    <w:rsid w:val="00CE71F2"/>
    <w:rsid w:val="00CE7572"/>
    <w:rsid w:val="00CE75ED"/>
    <w:rsid w:val="00CE7F2B"/>
    <w:rsid w:val="00CF05CF"/>
    <w:rsid w:val="00CF070E"/>
    <w:rsid w:val="00CF0886"/>
    <w:rsid w:val="00CF1BB6"/>
    <w:rsid w:val="00CF1DAF"/>
    <w:rsid w:val="00CF3D8E"/>
    <w:rsid w:val="00CF590C"/>
    <w:rsid w:val="00CF673A"/>
    <w:rsid w:val="00CF7448"/>
    <w:rsid w:val="00CF7F3D"/>
    <w:rsid w:val="00D01658"/>
    <w:rsid w:val="00D028C9"/>
    <w:rsid w:val="00D03469"/>
    <w:rsid w:val="00D04C55"/>
    <w:rsid w:val="00D05FA6"/>
    <w:rsid w:val="00D0726B"/>
    <w:rsid w:val="00D07371"/>
    <w:rsid w:val="00D102DB"/>
    <w:rsid w:val="00D1160A"/>
    <w:rsid w:val="00D1339F"/>
    <w:rsid w:val="00D17667"/>
    <w:rsid w:val="00D1788A"/>
    <w:rsid w:val="00D20840"/>
    <w:rsid w:val="00D214DE"/>
    <w:rsid w:val="00D2209C"/>
    <w:rsid w:val="00D230AF"/>
    <w:rsid w:val="00D23692"/>
    <w:rsid w:val="00D236FD"/>
    <w:rsid w:val="00D2460E"/>
    <w:rsid w:val="00D251C1"/>
    <w:rsid w:val="00D253E7"/>
    <w:rsid w:val="00D2594E"/>
    <w:rsid w:val="00D27C4A"/>
    <w:rsid w:val="00D305B1"/>
    <w:rsid w:val="00D30D59"/>
    <w:rsid w:val="00D30DA8"/>
    <w:rsid w:val="00D31154"/>
    <w:rsid w:val="00D31C66"/>
    <w:rsid w:val="00D31DC7"/>
    <w:rsid w:val="00D32380"/>
    <w:rsid w:val="00D329BF"/>
    <w:rsid w:val="00D33D44"/>
    <w:rsid w:val="00D34B6C"/>
    <w:rsid w:val="00D35A80"/>
    <w:rsid w:val="00D35E1D"/>
    <w:rsid w:val="00D35E96"/>
    <w:rsid w:val="00D37B57"/>
    <w:rsid w:val="00D4101A"/>
    <w:rsid w:val="00D425E2"/>
    <w:rsid w:val="00D42841"/>
    <w:rsid w:val="00D430EC"/>
    <w:rsid w:val="00D44F9F"/>
    <w:rsid w:val="00D45751"/>
    <w:rsid w:val="00D45F13"/>
    <w:rsid w:val="00D45F6C"/>
    <w:rsid w:val="00D471ED"/>
    <w:rsid w:val="00D503C7"/>
    <w:rsid w:val="00D527B1"/>
    <w:rsid w:val="00D55A70"/>
    <w:rsid w:val="00D55D6B"/>
    <w:rsid w:val="00D624C5"/>
    <w:rsid w:val="00D642DB"/>
    <w:rsid w:val="00D65D3B"/>
    <w:rsid w:val="00D66E5C"/>
    <w:rsid w:val="00D66FF5"/>
    <w:rsid w:val="00D7175B"/>
    <w:rsid w:val="00D75364"/>
    <w:rsid w:val="00D75921"/>
    <w:rsid w:val="00D77D1A"/>
    <w:rsid w:val="00D801AC"/>
    <w:rsid w:val="00D80485"/>
    <w:rsid w:val="00D806D7"/>
    <w:rsid w:val="00D82524"/>
    <w:rsid w:val="00D82B57"/>
    <w:rsid w:val="00D83B68"/>
    <w:rsid w:val="00D8643A"/>
    <w:rsid w:val="00D86E98"/>
    <w:rsid w:val="00D870DE"/>
    <w:rsid w:val="00D87C7C"/>
    <w:rsid w:val="00D906B2"/>
    <w:rsid w:val="00D907FE"/>
    <w:rsid w:val="00D924F7"/>
    <w:rsid w:val="00D92BA2"/>
    <w:rsid w:val="00D93BEE"/>
    <w:rsid w:val="00D93E01"/>
    <w:rsid w:val="00D94472"/>
    <w:rsid w:val="00D94DF1"/>
    <w:rsid w:val="00D95073"/>
    <w:rsid w:val="00D95075"/>
    <w:rsid w:val="00D957D4"/>
    <w:rsid w:val="00D95C51"/>
    <w:rsid w:val="00DA0458"/>
    <w:rsid w:val="00DA180E"/>
    <w:rsid w:val="00DA1DE9"/>
    <w:rsid w:val="00DA2556"/>
    <w:rsid w:val="00DA38F4"/>
    <w:rsid w:val="00DA3C10"/>
    <w:rsid w:val="00DA529C"/>
    <w:rsid w:val="00DA6169"/>
    <w:rsid w:val="00DA710F"/>
    <w:rsid w:val="00DA79A8"/>
    <w:rsid w:val="00DB0500"/>
    <w:rsid w:val="00DB0DD2"/>
    <w:rsid w:val="00DB21B7"/>
    <w:rsid w:val="00DB7D90"/>
    <w:rsid w:val="00DC0778"/>
    <w:rsid w:val="00DC0E40"/>
    <w:rsid w:val="00DC2FE2"/>
    <w:rsid w:val="00DC4A49"/>
    <w:rsid w:val="00DC5665"/>
    <w:rsid w:val="00DC57D4"/>
    <w:rsid w:val="00DC58BA"/>
    <w:rsid w:val="00DC58D8"/>
    <w:rsid w:val="00DD0F1D"/>
    <w:rsid w:val="00DD1E6A"/>
    <w:rsid w:val="00DD599E"/>
    <w:rsid w:val="00DD5AF8"/>
    <w:rsid w:val="00DD5E4F"/>
    <w:rsid w:val="00DD729A"/>
    <w:rsid w:val="00DD7CE7"/>
    <w:rsid w:val="00DD7E34"/>
    <w:rsid w:val="00DE016D"/>
    <w:rsid w:val="00DE0380"/>
    <w:rsid w:val="00DE1306"/>
    <w:rsid w:val="00DE15A8"/>
    <w:rsid w:val="00DE1618"/>
    <w:rsid w:val="00DE70DF"/>
    <w:rsid w:val="00DE7238"/>
    <w:rsid w:val="00DE794D"/>
    <w:rsid w:val="00DE7BDB"/>
    <w:rsid w:val="00DF02D3"/>
    <w:rsid w:val="00DF1626"/>
    <w:rsid w:val="00DF1853"/>
    <w:rsid w:val="00DF48C5"/>
    <w:rsid w:val="00DF620F"/>
    <w:rsid w:val="00DF6243"/>
    <w:rsid w:val="00DF7F6E"/>
    <w:rsid w:val="00E00966"/>
    <w:rsid w:val="00E01DD2"/>
    <w:rsid w:val="00E02765"/>
    <w:rsid w:val="00E027C4"/>
    <w:rsid w:val="00E0293A"/>
    <w:rsid w:val="00E02B9B"/>
    <w:rsid w:val="00E02DD5"/>
    <w:rsid w:val="00E03847"/>
    <w:rsid w:val="00E03CCB"/>
    <w:rsid w:val="00E04622"/>
    <w:rsid w:val="00E04BA9"/>
    <w:rsid w:val="00E07847"/>
    <w:rsid w:val="00E10599"/>
    <w:rsid w:val="00E13635"/>
    <w:rsid w:val="00E1375E"/>
    <w:rsid w:val="00E1382E"/>
    <w:rsid w:val="00E13AF3"/>
    <w:rsid w:val="00E14616"/>
    <w:rsid w:val="00E15DA3"/>
    <w:rsid w:val="00E15FE3"/>
    <w:rsid w:val="00E165D4"/>
    <w:rsid w:val="00E21903"/>
    <w:rsid w:val="00E22139"/>
    <w:rsid w:val="00E221DD"/>
    <w:rsid w:val="00E2305B"/>
    <w:rsid w:val="00E244EB"/>
    <w:rsid w:val="00E245BD"/>
    <w:rsid w:val="00E30E6E"/>
    <w:rsid w:val="00E313D2"/>
    <w:rsid w:val="00E334EB"/>
    <w:rsid w:val="00E33AD9"/>
    <w:rsid w:val="00E34B2F"/>
    <w:rsid w:val="00E367BD"/>
    <w:rsid w:val="00E37029"/>
    <w:rsid w:val="00E37AD0"/>
    <w:rsid w:val="00E428FD"/>
    <w:rsid w:val="00E430EA"/>
    <w:rsid w:val="00E4556B"/>
    <w:rsid w:val="00E45E26"/>
    <w:rsid w:val="00E46399"/>
    <w:rsid w:val="00E46CB6"/>
    <w:rsid w:val="00E47252"/>
    <w:rsid w:val="00E51C45"/>
    <w:rsid w:val="00E55E7D"/>
    <w:rsid w:val="00E56A61"/>
    <w:rsid w:val="00E56CB2"/>
    <w:rsid w:val="00E57353"/>
    <w:rsid w:val="00E57B01"/>
    <w:rsid w:val="00E57B49"/>
    <w:rsid w:val="00E57CB8"/>
    <w:rsid w:val="00E63E34"/>
    <w:rsid w:val="00E654BA"/>
    <w:rsid w:val="00E66135"/>
    <w:rsid w:val="00E6630F"/>
    <w:rsid w:val="00E720E1"/>
    <w:rsid w:val="00E746A4"/>
    <w:rsid w:val="00E752D1"/>
    <w:rsid w:val="00E75DEA"/>
    <w:rsid w:val="00E766C0"/>
    <w:rsid w:val="00E80425"/>
    <w:rsid w:val="00E80CBD"/>
    <w:rsid w:val="00E83059"/>
    <w:rsid w:val="00E8615B"/>
    <w:rsid w:val="00E87D66"/>
    <w:rsid w:val="00E91782"/>
    <w:rsid w:val="00E9398E"/>
    <w:rsid w:val="00E94694"/>
    <w:rsid w:val="00E95B73"/>
    <w:rsid w:val="00E96255"/>
    <w:rsid w:val="00EA01BC"/>
    <w:rsid w:val="00EA2E01"/>
    <w:rsid w:val="00EA2E91"/>
    <w:rsid w:val="00EA39F9"/>
    <w:rsid w:val="00EA3EFD"/>
    <w:rsid w:val="00EA6944"/>
    <w:rsid w:val="00EA6C70"/>
    <w:rsid w:val="00EA7578"/>
    <w:rsid w:val="00EA7E88"/>
    <w:rsid w:val="00EB02BF"/>
    <w:rsid w:val="00EB0394"/>
    <w:rsid w:val="00EB0ED6"/>
    <w:rsid w:val="00EB11E9"/>
    <w:rsid w:val="00EB1E41"/>
    <w:rsid w:val="00EB34B6"/>
    <w:rsid w:val="00EC0BA2"/>
    <w:rsid w:val="00EC34A1"/>
    <w:rsid w:val="00EC486B"/>
    <w:rsid w:val="00EC6188"/>
    <w:rsid w:val="00EC7513"/>
    <w:rsid w:val="00ED206C"/>
    <w:rsid w:val="00ED2933"/>
    <w:rsid w:val="00ED308F"/>
    <w:rsid w:val="00ED325B"/>
    <w:rsid w:val="00ED3A63"/>
    <w:rsid w:val="00ED413A"/>
    <w:rsid w:val="00EE0976"/>
    <w:rsid w:val="00EE22D2"/>
    <w:rsid w:val="00EE243F"/>
    <w:rsid w:val="00EE2D8D"/>
    <w:rsid w:val="00EE37BE"/>
    <w:rsid w:val="00EE3B09"/>
    <w:rsid w:val="00EE4458"/>
    <w:rsid w:val="00EE65C1"/>
    <w:rsid w:val="00EE6761"/>
    <w:rsid w:val="00EF0AB5"/>
    <w:rsid w:val="00EF0E3D"/>
    <w:rsid w:val="00EF0ED0"/>
    <w:rsid w:val="00EF2003"/>
    <w:rsid w:val="00EF53F5"/>
    <w:rsid w:val="00EF5EC5"/>
    <w:rsid w:val="00EF6067"/>
    <w:rsid w:val="00EF6301"/>
    <w:rsid w:val="00F00BDD"/>
    <w:rsid w:val="00F01312"/>
    <w:rsid w:val="00F026D8"/>
    <w:rsid w:val="00F029DB"/>
    <w:rsid w:val="00F03F73"/>
    <w:rsid w:val="00F042F0"/>
    <w:rsid w:val="00F06D45"/>
    <w:rsid w:val="00F06DEE"/>
    <w:rsid w:val="00F072B8"/>
    <w:rsid w:val="00F124F0"/>
    <w:rsid w:val="00F1294D"/>
    <w:rsid w:val="00F2018E"/>
    <w:rsid w:val="00F213D4"/>
    <w:rsid w:val="00F21A42"/>
    <w:rsid w:val="00F23E34"/>
    <w:rsid w:val="00F2491E"/>
    <w:rsid w:val="00F265C0"/>
    <w:rsid w:val="00F30646"/>
    <w:rsid w:val="00F30880"/>
    <w:rsid w:val="00F309BA"/>
    <w:rsid w:val="00F30B81"/>
    <w:rsid w:val="00F323FE"/>
    <w:rsid w:val="00F32DD3"/>
    <w:rsid w:val="00F35EAE"/>
    <w:rsid w:val="00F36238"/>
    <w:rsid w:val="00F36C74"/>
    <w:rsid w:val="00F36FFC"/>
    <w:rsid w:val="00F378A6"/>
    <w:rsid w:val="00F41233"/>
    <w:rsid w:val="00F41D75"/>
    <w:rsid w:val="00F421B8"/>
    <w:rsid w:val="00F42F94"/>
    <w:rsid w:val="00F4417C"/>
    <w:rsid w:val="00F470D1"/>
    <w:rsid w:val="00F50820"/>
    <w:rsid w:val="00F5119F"/>
    <w:rsid w:val="00F5278F"/>
    <w:rsid w:val="00F52E60"/>
    <w:rsid w:val="00F5380D"/>
    <w:rsid w:val="00F61DB1"/>
    <w:rsid w:val="00F62C4E"/>
    <w:rsid w:val="00F67407"/>
    <w:rsid w:val="00F7010F"/>
    <w:rsid w:val="00F7041C"/>
    <w:rsid w:val="00F70F27"/>
    <w:rsid w:val="00F74761"/>
    <w:rsid w:val="00F7622A"/>
    <w:rsid w:val="00F769D9"/>
    <w:rsid w:val="00F776EE"/>
    <w:rsid w:val="00F77CCC"/>
    <w:rsid w:val="00F80546"/>
    <w:rsid w:val="00F80EED"/>
    <w:rsid w:val="00F81E44"/>
    <w:rsid w:val="00F825DC"/>
    <w:rsid w:val="00F834B4"/>
    <w:rsid w:val="00F84592"/>
    <w:rsid w:val="00F84975"/>
    <w:rsid w:val="00F850A4"/>
    <w:rsid w:val="00F8602C"/>
    <w:rsid w:val="00F87015"/>
    <w:rsid w:val="00F92A4C"/>
    <w:rsid w:val="00F92D65"/>
    <w:rsid w:val="00F932DA"/>
    <w:rsid w:val="00F93B4A"/>
    <w:rsid w:val="00FA0483"/>
    <w:rsid w:val="00FA3AD7"/>
    <w:rsid w:val="00FA49BA"/>
    <w:rsid w:val="00FA4B02"/>
    <w:rsid w:val="00FA4E78"/>
    <w:rsid w:val="00FA5620"/>
    <w:rsid w:val="00FA5B27"/>
    <w:rsid w:val="00FA657B"/>
    <w:rsid w:val="00FB1166"/>
    <w:rsid w:val="00FB2996"/>
    <w:rsid w:val="00FB2E1A"/>
    <w:rsid w:val="00FB3A1E"/>
    <w:rsid w:val="00FB431D"/>
    <w:rsid w:val="00FB7499"/>
    <w:rsid w:val="00FC161A"/>
    <w:rsid w:val="00FC4D68"/>
    <w:rsid w:val="00FD0840"/>
    <w:rsid w:val="00FD10CF"/>
    <w:rsid w:val="00FD43A8"/>
    <w:rsid w:val="00FD7232"/>
    <w:rsid w:val="00FD72FF"/>
    <w:rsid w:val="00FD7E2D"/>
    <w:rsid w:val="00FE0480"/>
    <w:rsid w:val="00FE1C56"/>
    <w:rsid w:val="00FE365D"/>
    <w:rsid w:val="00FE4135"/>
    <w:rsid w:val="00FE4233"/>
    <w:rsid w:val="00FE56A2"/>
    <w:rsid w:val="00FE614A"/>
    <w:rsid w:val="00FF330D"/>
    <w:rsid w:val="00FF57FC"/>
    <w:rsid w:val="00FF6092"/>
    <w:rsid w:val="00FF64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E2DF"/>
  <w15:chartTrackingRefBased/>
  <w15:docId w15:val="{EE460334-D209-44CD-ADA0-FF9D6B33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0482"/>
    <w:pPr>
      <w:spacing w:after="200" w:line="276" w:lineRule="auto"/>
    </w:pPr>
  </w:style>
  <w:style w:type="paragraph" w:styleId="Titolo1">
    <w:name w:val="heading 1"/>
    <w:basedOn w:val="Normale"/>
    <w:link w:val="Titolo1Carattere"/>
    <w:uiPriority w:val="9"/>
    <w:qFormat/>
    <w:rsid w:val="00CE6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unhideWhenUsed/>
    <w:qFormat/>
    <w:rsid w:val="00A4048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unhideWhenUsed/>
    <w:qFormat/>
    <w:rsid w:val="00A773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40482"/>
    <w:rPr>
      <w:rFonts w:ascii="Times New Roman" w:eastAsia="Times New Roman" w:hAnsi="Times New Roman" w:cs="Times New Roman"/>
      <w:b/>
      <w:bCs/>
      <w:sz w:val="36"/>
      <w:szCs w:val="36"/>
      <w:lang w:eastAsia="it-IT"/>
    </w:rPr>
  </w:style>
  <w:style w:type="paragraph" w:styleId="Paragrafoelenco">
    <w:name w:val="List Paragraph"/>
    <w:basedOn w:val="Normale"/>
    <w:uiPriority w:val="34"/>
    <w:qFormat/>
    <w:rsid w:val="00A40482"/>
    <w:pPr>
      <w:spacing w:after="0" w:line="240" w:lineRule="auto"/>
      <w:ind w:left="708"/>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287DA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7DAB"/>
    <w:rPr>
      <w:rFonts w:ascii="Segoe UI" w:hAnsi="Segoe UI" w:cs="Segoe UI"/>
      <w:sz w:val="18"/>
      <w:szCs w:val="18"/>
    </w:rPr>
  </w:style>
  <w:style w:type="paragraph" w:styleId="Intestazione">
    <w:name w:val="header"/>
    <w:basedOn w:val="Normale"/>
    <w:link w:val="IntestazioneCarattere"/>
    <w:unhideWhenUsed/>
    <w:rsid w:val="008D5D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D5D06"/>
  </w:style>
  <w:style w:type="paragraph" w:styleId="Pidipagina">
    <w:name w:val="footer"/>
    <w:basedOn w:val="Normale"/>
    <w:link w:val="PidipaginaCarattere"/>
    <w:uiPriority w:val="99"/>
    <w:unhideWhenUsed/>
    <w:rsid w:val="008D5D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D06"/>
  </w:style>
  <w:style w:type="paragraph" w:styleId="Testonotaapidipagina">
    <w:name w:val="footnote text"/>
    <w:aliases w:val="Testo nota a piè di pagina Carattere1,Testo nota a piè di pagina Carattere Carattere,Testo nota a piè di pagina Carattere1 Carattere Carattere,Testo nota a piè di pagina Carattere Carattere Carattere Carattere"/>
    <w:basedOn w:val="Normale"/>
    <w:link w:val="TestonotaapidipaginaCarattere"/>
    <w:uiPriority w:val="99"/>
    <w:rsid w:val="007178FE"/>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Testo nota a piè di pagina Carattere1 Carattere,Testo nota a piè di pagina Carattere Carattere Carattere,Testo nota a piè di pagina Carattere1 Carattere Carattere Carattere"/>
    <w:basedOn w:val="Carpredefinitoparagrafo"/>
    <w:link w:val="Testonotaapidipagina"/>
    <w:uiPriority w:val="99"/>
    <w:rsid w:val="007178FE"/>
    <w:rPr>
      <w:rFonts w:ascii="Times New Roman" w:eastAsia="Times New Roman" w:hAnsi="Times New Roman" w:cs="Times New Roman"/>
      <w:sz w:val="20"/>
      <w:szCs w:val="20"/>
      <w:lang w:eastAsia="it-IT"/>
    </w:rPr>
  </w:style>
  <w:style w:type="character" w:styleId="Rimandonotaapidipagina">
    <w:name w:val="footnote reference"/>
    <w:uiPriority w:val="99"/>
    <w:rsid w:val="007178FE"/>
    <w:rPr>
      <w:vertAlign w:val="superscript"/>
    </w:rPr>
  </w:style>
  <w:style w:type="character" w:styleId="Rimandocommento">
    <w:name w:val="annotation reference"/>
    <w:basedOn w:val="Carpredefinitoparagrafo"/>
    <w:uiPriority w:val="99"/>
    <w:semiHidden/>
    <w:unhideWhenUsed/>
    <w:rsid w:val="00200A30"/>
    <w:rPr>
      <w:sz w:val="16"/>
      <w:szCs w:val="16"/>
    </w:rPr>
  </w:style>
  <w:style w:type="paragraph" w:styleId="Testocommento">
    <w:name w:val="annotation text"/>
    <w:basedOn w:val="Normale"/>
    <w:link w:val="TestocommentoCarattere"/>
    <w:uiPriority w:val="99"/>
    <w:unhideWhenUsed/>
    <w:rsid w:val="00200A30"/>
    <w:pPr>
      <w:spacing w:line="240" w:lineRule="auto"/>
    </w:pPr>
    <w:rPr>
      <w:sz w:val="20"/>
      <w:szCs w:val="20"/>
    </w:rPr>
  </w:style>
  <w:style w:type="character" w:customStyle="1" w:styleId="TestocommentoCarattere">
    <w:name w:val="Testo commento Carattere"/>
    <w:basedOn w:val="Carpredefinitoparagrafo"/>
    <w:link w:val="Testocommento"/>
    <w:uiPriority w:val="99"/>
    <w:rsid w:val="00200A30"/>
    <w:rPr>
      <w:sz w:val="20"/>
      <w:szCs w:val="20"/>
    </w:rPr>
  </w:style>
  <w:style w:type="paragraph" w:styleId="Soggettocommento">
    <w:name w:val="annotation subject"/>
    <w:basedOn w:val="Testocommento"/>
    <w:next w:val="Testocommento"/>
    <w:link w:val="SoggettocommentoCarattere"/>
    <w:uiPriority w:val="99"/>
    <w:semiHidden/>
    <w:unhideWhenUsed/>
    <w:rsid w:val="00200A30"/>
    <w:rPr>
      <w:b/>
      <w:bCs/>
    </w:rPr>
  </w:style>
  <w:style w:type="character" w:customStyle="1" w:styleId="SoggettocommentoCarattere">
    <w:name w:val="Soggetto commento Carattere"/>
    <w:basedOn w:val="TestocommentoCarattere"/>
    <w:link w:val="Soggettocommento"/>
    <w:uiPriority w:val="99"/>
    <w:semiHidden/>
    <w:rsid w:val="00200A30"/>
    <w:rPr>
      <w:b/>
      <w:bCs/>
      <w:sz w:val="20"/>
      <w:szCs w:val="20"/>
    </w:rPr>
  </w:style>
  <w:style w:type="character" w:customStyle="1" w:styleId="Titolo3Carattere">
    <w:name w:val="Titolo 3 Carattere"/>
    <w:basedOn w:val="Carpredefinitoparagrafo"/>
    <w:link w:val="Titolo3"/>
    <w:uiPriority w:val="9"/>
    <w:rsid w:val="00A773AA"/>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rsid w:val="00CE6A0F"/>
    <w:rPr>
      <w:rFonts w:ascii="Times New Roman" w:eastAsia="Times New Roman" w:hAnsi="Times New Roman" w:cs="Times New Roman"/>
      <w:b/>
      <w:bCs/>
      <w:kern w:val="36"/>
      <w:sz w:val="48"/>
      <w:szCs w:val="48"/>
      <w:lang w:eastAsia="it-IT"/>
    </w:rPr>
  </w:style>
  <w:style w:type="character" w:styleId="Rimandonotadichiusura">
    <w:name w:val="endnote reference"/>
    <w:basedOn w:val="Carpredefinitoparagrafo"/>
    <w:uiPriority w:val="99"/>
    <w:semiHidden/>
    <w:unhideWhenUsed/>
    <w:rsid w:val="00CE6A0F"/>
    <w:rPr>
      <w:vertAlign w:val="superscript"/>
    </w:rPr>
  </w:style>
  <w:style w:type="numbering" w:customStyle="1" w:styleId="Nessunelenco1">
    <w:name w:val="Nessun elenco1"/>
    <w:next w:val="Nessunelenco"/>
    <w:uiPriority w:val="99"/>
    <w:semiHidden/>
    <w:unhideWhenUsed/>
    <w:rsid w:val="00CE6A0F"/>
  </w:style>
  <w:style w:type="paragraph" w:styleId="Rientrocorpodeltesto">
    <w:name w:val="Body Text Indent"/>
    <w:basedOn w:val="Normale"/>
    <w:link w:val="RientrocorpodeltestoCarattere"/>
    <w:rsid w:val="00CE6A0F"/>
    <w:pPr>
      <w:spacing w:after="0" w:line="240" w:lineRule="auto"/>
      <w:ind w:firstLine="708"/>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CE6A0F"/>
    <w:rPr>
      <w:rFonts w:ascii="Times New Roman" w:eastAsia="Times New Roman" w:hAnsi="Times New Roman" w:cs="Times New Roman"/>
      <w:sz w:val="24"/>
      <w:szCs w:val="24"/>
      <w:lang w:eastAsia="it-IT"/>
    </w:rPr>
  </w:style>
  <w:style w:type="character" w:styleId="Numeropagina">
    <w:name w:val="page number"/>
    <w:basedOn w:val="Carpredefinitoparagrafo"/>
    <w:rsid w:val="00CE6A0F"/>
  </w:style>
  <w:style w:type="paragraph" w:styleId="NormaleWeb">
    <w:name w:val="Normal (Web)"/>
    <w:basedOn w:val="Normale"/>
    <w:uiPriority w:val="99"/>
    <w:unhideWhenUsed/>
    <w:rsid w:val="00CE6A0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podeltestoCarattere">
    <w:name w:val="Corpo del testo Carattere"/>
    <w:rsid w:val="00CE6A0F"/>
    <w:rPr>
      <w:lang w:val="it-IT" w:eastAsia="it-IT" w:bidi="ar-SA"/>
    </w:rPr>
  </w:style>
  <w:style w:type="character" w:customStyle="1" w:styleId="FootnoteTextChar">
    <w:name w:val="Footnote Text Char"/>
    <w:aliases w:val="Testo nota a piè di pagina Carattere1 Char,Testo nota a piè di pagina Carattere Carattere Char,Testo nota a piè di pagina Carattere1 Carattere Carattere Char,Testo nota a piè di pagina Carattere Carattere Carattere Carattere Char"/>
    <w:semiHidden/>
    <w:locked/>
    <w:rsid w:val="00CE6A0F"/>
    <w:rPr>
      <w:rFonts w:ascii="Times New Roman" w:hAnsi="Times New Roman" w:cs="Times New Roman"/>
      <w:sz w:val="20"/>
      <w:szCs w:val="20"/>
      <w:lang w:eastAsia="it-IT"/>
    </w:rPr>
  </w:style>
  <w:style w:type="character" w:styleId="Enfasicorsivo">
    <w:name w:val="Emphasis"/>
    <w:uiPriority w:val="20"/>
    <w:qFormat/>
    <w:rsid w:val="00CE6A0F"/>
    <w:rPr>
      <w:i/>
      <w:iCs/>
    </w:rPr>
  </w:style>
  <w:style w:type="paragraph" w:customStyle="1" w:styleId="Paragrafoelenco1">
    <w:name w:val="Paragrafo elenco1"/>
    <w:basedOn w:val="Normale"/>
    <w:rsid w:val="00CE6A0F"/>
    <w:pPr>
      <w:ind w:left="720"/>
      <w:contextualSpacing/>
    </w:pPr>
    <w:rPr>
      <w:rFonts w:ascii="Calibri" w:eastAsia="Times New Roman" w:hAnsi="Calibri" w:cs="Times New Roman"/>
    </w:rPr>
  </w:style>
  <w:style w:type="paragraph" w:styleId="Corpotesto">
    <w:name w:val="Body Text"/>
    <w:basedOn w:val="Normale"/>
    <w:link w:val="CorpotestoCarattere"/>
    <w:uiPriority w:val="99"/>
    <w:semiHidden/>
    <w:unhideWhenUsed/>
    <w:rsid w:val="00CE6A0F"/>
    <w:pPr>
      <w:spacing w:after="120" w:line="240" w:lineRule="auto"/>
    </w:pPr>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uiPriority w:val="99"/>
    <w:semiHidden/>
    <w:rsid w:val="00CE6A0F"/>
    <w:rPr>
      <w:rFonts w:ascii="Times New Roman" w:eastAsia="Times New Roman" w:hAnsi="Times New Roman" w:cs="Times New Roman"/>
      <w:sz w:val="20"/>
      <w:szCs w:val="20"/>
      <w:lang w:eastAsia="it-IT"/>
    </w:rPr>
  </w:style>
  <w:style w:type="paragraph" w:customStyle="1" w:styleId="Testonotadichiusura1">
    <w:name w:val="Testo nota di chiusura1"/>
    <w:basedOn w:val="Normale"/>
    <w:next w:val="Testonotadichiusura"/>
    <w:link w:val="TestonotadichiusuraCarattere"/>
    <w:uiPriority w:val="99"/>
    <w:semiHidden/>
    <w:unhideWhenUsed/>
    <w:rsid w:val="00CE6A0F"/>
    <w:pPr>
      <w:spacing w:after="0" w:line="240" w:lineRule="auto"/>
    </w:pPr>
    <w:rPr>
      <w:sz w:val="20"/>
      <w:szCs w:val="20"/>
    </w:rPr>
  </w:style>
  <w:style w:type="character" w:customStyle="1" w:styleId="TestonotadichiusuraCarattere">
    <w:name w:val="Testo nota di chiusura Carattere"/>
    <w:basedOn w:val="Carpredefinitoparagrafo"/>
    <w:link w:val="Testonotadichiusura1"/>
    <w:uiPriority w:val="99"/>
    <w:semiHidden/>
    <w:rsid w:val="00CE6A0F"/>
    <w:rPr>
      <w:sz w:val="20"/>
      <w:szCs w:val="20"/>
    </w:rPr>
  </w:style>
  <w:style w:type="paragraph" w:customStyle="1" w:styleId="Rientrocorpodeltesto21">
    <w:name w:val="Rientro corpo del testo 21"/>
    <w:basedOn w:val="Normale"/>
    <w:next w:val="Rientrocorpodeltesto2"/>
    <w:link w:val="Rientrocorpodeltesto2Carattere"/>
    <w:uiPriority w:val="99"/>
    <w:unhideWhenUsed/>
    <w:rsid w:val="00CE6A0F"/>
    <w:pPr>
      <w:spacing w:after="120" w:line="480" w:lineRule="auto"/>
      <w:ind w:left="283"/>
    </w:pPr>
  </w:style>
  <w:style w:type="character" w:customStyle="1" w:styleId="Rientrocorpodeltesto2Carattere">
    <w:name w:val="Rientro corpo del testo 2 Carattere"/>
    <w:basedOn w:val="Carpredefinitoparagrafo"/>
    <w:link w:val="Rientrocorpodeltesto21"/>
    <w:uiPriority w:val="99"/>
    <w:rsid w:val="00CE6A0F"/>
  </w:style>
  <w:style w:type="paragraph" w:customStyle="1" w:styleId="Testonormale1">
    <w:name w:val="Testo normale1"/>
    <w:basedOn w:val="Normale"/>
    <w:next w:val="Testonormale"/>
    <w:link w:val="TestonormaleCarattere"/>
    <w:uiPriority w:val="99"/>
    <w:unhideWhenUsed/>
    <w:rsid w:val="00CE6A0F"/>
    <w:pPr>
      <w:spacing w:after="0" w:line="240" w:lineRule="auto"/>
    </w:pPr>
    <w:rPr>
      <w:rFonts w:ascii="Calibri" w:hAnsi="Calibri"/>
      <w:szCs w:val="21"/>
    </w:rPr>
  </w:style>
  <w:style w:type="character" w:customStyle="1" w:styleId="TestonormaleCarattere">
    <w:name w:val="Testo normale Carattere"/>
    <w:basedOn w:val="Carpredefinitoparagrafo"/>
    <w:link w:val="Testonormale1"/>
    <w:uiPriority w:val="99"/>
    <w:rsid w:val="00CE6A0F"/>
    <w:rPr>
      <w:rFonts w:ascii="Calibri" w:hAnsi="Calibri"/>
      <w:szCs w:val="21"/>
    </w:rPr>
  </w:style>
  <w:style w:type="character" w:styleId="Collegamentoipertestuale">
    <w:name w:val="Hyperlink"/>
    <w:basedOn w:val="Carpredefinitoparagrafo"/>
    <w:uiPriority w:val="99"/>
    <w:unhideWhenUsed/>
    <w:rsid w:val="00CE6A0F"/>
    <w:rPr>
      <w:strike w:val="0"/>
      <w:dstrike w:val="0"/>
      <w:color w:val="1191B0"/>
      <w:u w:val="none"/>
      <w:effect w:val="none"/>
    </w:rPr>
  </w:style>
  <w:style w:type="character" w:customStyle="1" w:styleId="linkgazzetta">
    <w:name w:val="link_gazzetta"/>
    <w:basedOn w:val="Carpredefinitoparagrafo"/>
    <w:rsid w:val="00CE6A0F"/>
  </w:style>
  <w:style w:type="character" w:customStyle="1" w:styleId="st1">
    <w:name w:val="st1"/>
    <w:basedOn w:val="Carpredefinitoparagrafo"/>
    <w:rsid w:val="00CE6A0F"/>
  </w:style>
  <w:style w:type="paragraph" w:customStyle="1" w:styleId="m-6019743678605626820p1">
    <w:name w:val="m_-6019743678605626820p1"/>
    <w:basedOn w:val="Normale"/>
    <w:rsid w:val="00CE6A0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6019743678605626820s1">
    <w:name w:val="m_-6019743678605626820s1"/>
    <w:basedOn w:val="Carpredefinitoparagrafo"/>
    <w:rsid w:val="00CE6A0F"/>
  </w:style>
  <w:style w:type="paragraph" w:customStyle="1" w:styleId="Default">
    <w:name w:val="Default"/>
    <w:rsid w:val="00CE6A0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1">
    <w:name w:val="s1"/>
    <w:rsid w:val="00CE6A0F"/>
    <w:rPr>
      <w:rFonts w:ascii=".SFUIText" w:hAnsi=".SFUIText" w:hint="default"/>
      <w:b w:val="0"/>
      <w:bCs w:val="0"/>
      <w:i w:val="0"/>
      <w:iCs w:val="0"/>
      <w:sz w:val="34"/>
      <w:szCs w:val="34"/>
    </w:rPr>
  </w:style>
  <w:style w:type="table" w:customStyle="1" w:styleId="Grigliatabella1">
    <w:name w:val="Griglia tabella1"/>
    <w:basedOn w:val="Tabellanormale"/>
    <w:next w:val="TableGrid0"/>
    <w:rsid w:val="00CE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CE6A0F"/>
  </w:style>
  <w:style w:type="paragraph" w:styleId="Corpodeltesto2">
    <w:name w:val="Body Text 2"/>
    <w:basedOn w:val="Normale"/>
    <w:link w:val="Corpodeltesto2Carattere"/>
    <w:uiPriority w:val="99"/>
    <w:unhideWhenUsed/>
    <w:rsid w:val="00CE6A0F"/>
    <w:pPr>
      <w:spacing w:after="120"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rsid w:val="00CE6A0F"/>
    <w:rPr>
      <w:rFonts w:ascii="Times New Roman" w:eastAsia="Times New Roman" w:hAnsi="Times New Roman" w:cs="Times New Roman"/>
      <w:sz w:val="24"/>
      <w:szCs w:val="24"/>
      <w:lang w:eastAsia="it-IT"/>
    </w:rPr>
  </w:style>
  <w:style w:type="table" w:customStyle="1" w:styleId="Grigliatabella11">
    <w:name w:val="Griglia tabella11"/>
    <w:basedOn w:val="Tabellanormale"/>
    <w:next w:val="TableGrid0"/>
    <w:uiPriority w:val="59"/>
    <w:rsid w:val="00CE6A0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Nessunelenco"/>
    <w:uiPriority w:val="99"/>
    <w:semiHidden/>
    <w:unhideWhenUsed/>
    <w:rsid w:val="00CE6A0F"/>
  </w:style>
  <w:style w:type="table" w:customStyle="1" w:styleId="Grigliatabella2">
    <w:name w:val="Griglia tabella2"/>
    <w:basedOn w:val="Tabellanormale"/>
    <w:next w:val="TableGrid0"/>
    <w:uiPriority w:val="59"/>
    <w:rsid w:val="00CE6A0F"/>
    <w:pPr>
      <w:spacing w:after="0" w:line="240" w:lineRule="auto"/>
    </w:pPr>
    <w:rPr>
      <w:rFonts w:ascii="Calibri" w:eastAsia="Times New Roman" w:hAnsi="Calibri"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TableGrid0"/>
    <w:uiPriority w:val="59"/>
    <w:rsid w:val="00CE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semplice-21">
    <w:name w:val="Tabella semplice - 21"/>
    <w:basedOn w:val="Tabellanormale"/>
    <w:next w:val="Tabellasemplice-2"/>
    <w:uiPriority w:val="42"/>
    <w:rsid w:val="00CE6A0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gliatabellachiara1">
    <w:name w:val="Griglia tabella chiara1"/>
    <w:basedOn w:val="Tabellanormale"/>
    <w:next w:val="Grigliatabellachiara"/>
    <w:uiPriority w:val="40"/>
    <w:rsid w:val="00CE6A0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linkneltesto">
    <w:name w:val="link_nel_testo"/>
    <w:basedOn w:val="Carpredefinitoparagrafo"/>
    <w:rsid w:val="00CE6A0F"/>
    <w:rPr>
      <w:i/>
      <w:iCs/>
    </w:rPr>
  </w:style>
  <w:style w:type="paragraph" w:customStyle="1" w:styleId="provvr01">
    <w:name w:val="provv_r01"/>
    <w:basedOn w:val="Normale"/>
    <w:rsid w:val="00CE6A0F"/>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CE6A0F"/>
  </w:style>
  <w:style w:type="character" w:customStyle="1" w:styleId="IntestazioneCarattere1">
    <w:name w:val="Intestazione Carattere1"/>
    <w:basedOn w:val="Carpredefinitoparagrafo"/>
    <w:uiPriority w:val="99"/>
    <w:semiHidden/>
    <w:rsid w:val="00CE6A0F"/>
    <w:rPr>
      <w:rFonts w:ascii="Times New Roman" w:eastAsia="Times New Roman" w:hAnsi="Times New Roman" w:cs="Times New Roman"/>
      <w:sz w:val="24"/>
      <w:szCs w:val="24"/>
      <w:lang w:eastAsia="it-IT"/>
    </w:rPr>
  </w:style>
  <w:style w:type="character" w:customStyle="1" w:styleId="PidipaginaCarattere1">
    <w:name w:val="Piè di pagina Carattere1"/>
    <w:basedOn w:val="Carpredefinitoparagrafo"/>
    <w:uiPriority w:val="99"/>
    <w:semiHidden/>
    <w:rsid w:val="00CE6A0F"/>
    <w:rPr>
      <w:rFonts w:ascii="Times New Roman" w:eastAsia="Times New Roman" w:hAnsi="Times New Roman" w:cs="Times New Roman"/>
      <w:sz w:val="24"/>
      <w:szCs w:val="24"/>
      <w:lang w:eastAsia="it-IT"/>
    </w:rPr>
  </w:style>
  <w:style w:type="character" w:customStyle="1" w:styleId="Rientrocorpodeltesto2Carattere1">
    <w:name w:val="Rientro corpo del testo 2 Carattere1"/>
    <w:basedOn w:val="Carpredefinitoparagrafo"/>
    <w:uiPriority w:val="99"/>
    <w:semiHidden/>
    <w:rsid w:val="00CE6A0F"/>
    <w:rPr>
      <w:rFonts w:ascii="Times New Roman" w:eastAsia="Times New Roman" w:hAnsi="Times New Roman" w:cs="Times New Roman"/>
      <w:sz w:val="24"/>
      <w:szCs w:val="24"/>
      <w:lang w:eastAsia="it-IT"/>
    </w:rPr>
  </w:style>
  <w:style w:type="character" w:customStyle="1" w:styleId="TestofumettoCarattere1">
    <w:name w:val="Testo fumetto Carattere1"/>
    <w:basedOn w:val="Carpredefinitoparagrafo"/>
    <w:uiPriority w:val="99"/>
    <w:semiHidden/>
    <w:rsid w:val="00CE6A0F"/>
    <w:rPr>
      <w:rFonts w:ascii="Tahoma" w:eastAsia="Times New Roman" w:hAnsi="Tahoma" w:cs="Tahoma"/>
      <w:sz w:val="16"/>
      <w:szCs w:val="16"/>
      <w:lang w:eastAsia="it-IT"/>
    </w:rPr>
  </w:style>
  <w:style w:type="table" w:customStyle="1" w:styleId="NormalTable0">
    <w:name w:val="Normal Table0"/>
    <w:uiPriority w:val="2"/>
    <w:semiHidden/>
    <w:unhideWhenUsed/>
    <w:qFormat/>
    <w:rsid w:val="00CE6A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E6A0F"/>
    <w:pPr>
      <w:widowControl w:val="0"/>
      <w:autoSpaceDE w:val="0"/>
      <w:autoSpaceDN w:val="0"/>
      <w:spacing w:after="0" w:line="240" w:lineRule="auto"/>
    </w:pPr>
    <w:rPr>
      <w:rFonts w:ascii="Times New Roman" w:eastAsia="Times New Roman" w:hAnsi="Times New Roman" w:cs="Times New Roman"/>
      <w:lang w:eastAsia="it-IT" w:bidi="it-IT"/>
    </w:rPr>
  </w:style>
  <w:style w:type="numbering" w:customStyle="1" w:styleId="Nessunelenco21">
    <w:name w:val="Nessun elenco21"/>
    <w:next w:val="Nessunelenco"/>
    <w:uiPriority w:val="99"/>
    <w:semiHidden/>
    <w:unhideWhenUsed/>
    <w:rsid w:val="00CE6A0F"/>
  </w:style>
  <w:style w:type="paragraph" w:customStyle="1" w:styleId="Puntoelenco1">
    <w:name w:val="Punto elenco1"/>
    <w:basedOn w:val="Normale"/>
    <w:next w:val="Puntoelenco"/>
    <w:uiPriority w:val="99"/>
    <w:unhideWhenUsed/>
    <w:rsid w:val="00CE6A0F"/>
    <w:pPr>
      <w:numPr>
        <w:numId w:val="9"/>
      </w:numPr>
      <w:tabs>
        <w:tab w:val="clear" w:pos="360"/>
      </w:tabs>
      <w:contextualSpacing/>
    </w:pPr>
    <w:rPr>
      <w:rFonts w:eastAsia="Times New Roman" w:cs="Times New Roman"/>
      <w:lang w:eastAsia="it-IT"/>
    </w:rPr>
  </w:style>
  <w:style w:type="paragraph" w:styleId="Titolo">
    <w:name w:val="Title"/>
    <w:basedOn w:val="Normale"/>
    <w:next w:val="Normale"/>
    <w:link w:val="TitoloCarattere"/>
    <w:uiPriority w:val="10"/>
    <w:qFormat/>
    <w:rsid w:val="00CE6A0F"/>
    <w:pPr>
      <w:spacing w:before="240" w:after="60" w:line="240" w:lineRule="auto"/>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basedOn w:val="Carpredefinitoparagrafo"/>
    <w:link w:val="Titolo"/>
    <w:uiPriority w:val="10"/>
    <w:rsid w:val="00CE6A0F"/>
    <w:rPr>
      <w:rFonts w:ascii="Cambria" w:eastAsia="Times New Roman" w:hAnsi="Cambria" w:cs="Times New Roman"/>
      <w:b/>
      <w:bCs/>
      <w:kern w:val="28"/>
      <w:sz w:val="32"/>
      <w:szCs w:val="32"/>
      <w:lang w:eastAsia="it-IT"/>
    </w:rPr>
  </w:style>
  <w:style w:type="paragraph" w:customStyle="1" w:styleId="provvr0">
    <w:name w:val="provv_r0"/>
    <w:basedOn w:val="Normale"/>
    <w:rsid w:val="00CE6A0F"/>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table" w:customStyle="1" w:styleId="Grigliatabella3">
    <w:name w:val="Griglia tabella3"/>
    <w:rsid w:val="00CE6A0F"/>
    <w:pPr>
      <w:spacing w:after="0" w:line="240" w:lineRule="auto"/>
    </w:pPr>
    <w:rPr>
      <w:rFonts w:eastAsia="Times New Roman"/>
      <w:lang w:eastAsia="it-IT"/>
    </w:rPr>
    <w:tblPr>
      <w:tblCellMar>
        <w:top w:w="0" w:type="dxa"/>
        <w:left w:w="0" w:type="dxa"/>
        <w:bottom w:w="0" w:type="dxa"/>
        <w:right w:w="0" w:type="dxa"/>
      </w:tblCellMar>
    </w:tblPr>
  </w:style>
  <w:style w:type="paragraph" w:styleId="Testonotadichiusura">
    <w:name w:val="endnote text"/>
    <w:basedOn w:val="Normale"/>
    <w:link w:val="TestonotadichiusuraCarattere1"/>
    <w:uiPriority w:val="99"/>
    <w:semiHidden/>
    <w:unhideWhenUsed/>
    <w:rsid w:val="00CE6A0F"/>
    <w:pPr>
      <w:spacing w:after="0" w:line="240" w:lineRule="auto"/>
    </w:pPr>
    <w:rPr>
      <w:sz w:val="20"/>
      <w:szCs w:val="20"/>
    </w:rPr>
  </w:style>
  <w:style w:type="character" w:customStyle="1" w:styleId="TestonotadichiusuraCarattere1">
    <w:name w:val="Testo nota di chiusura Carattere1"/>
    <w:basedOn w:val="Carpredefinitoparagrafo"/>
    <w:link w:val="Testonotadichiusura"/>
    <w:uiPriority w:val="99"/>
    <w:semiHidden/>
    <w:rsid w:val="00CE6A0F"/>
    <w:rPr>
      <w:sz w:val="20"/>
      <w:szCs w:val="20"/>
    </w:rPr>
  </w:style>
  <w:style w:type="paragraph" w:styleId="Rientrocorpodeltesto2">
    <w:name w:val="Body Text Indent 2"/>
    <w:basedOn w:val="Normale"/>
    <w:link w:val="Rientrocorpodeltesto2Carattere2"/>
    <w:uiPriority w:val="99"/>
    <w:unhideWhenUsed/>
    <w:rsid w:val="00CE6A0F"/>
    <w:pPr>
      <w:spacing w:after="120" w:line="480" w:lineRule="auto"/>
      <w:ind w:left="283"/>
    </w:pPr>
  </w:style>
  <w:style w:type="character" w:customStyle="1" w:styleId="Rientrocorpodeltesto2Carattere2">
    <w:name w:val="Rientro corpo del testo 2 Carattere2"/>
    <w:basedOn w:val="Carpredefinitoparagrafo"/>
    <w:link w:val="Rientrocorpodeltesto2"/>
    <w:uiPriority w:val="99"/>
    <w:rsid w:val="00CE6A0F"/>
  </w:style>
  <w:style w:type="paragraph" w:styleId="Testonormale">
    <w:name w:val="Plain Text"/>
    <w:basedOn w:val="Normale"/>
    <w:link w:val="TestonormaleCarattere1"/>
    <w:uiPriority w:val="99"/>
    <w:unhideWhenUsed/>
    <w:rsid w:val="00CE6A0F"/>
    <w:pPr>
      <w:spacing w:after="0" w:line="240" w:lineRule="auto"/>
    </w:pPr>
    <w:rPr>
      <w:rFonts w:ascii="Consolas" w:hAnsi="Consolas"/>
      <w:sz w:val="21"/>
      <w:szCs w:val="21"/>
    </w:rPr>
  </w:style>
  <w:style w:type="character" w:customStyle="1" w:styleId="TestonormaleCarattere1">
    <w:name w:val="Testo normale Carattere1"/>
    <w:basedOn w:val="Carpredefinitoparagrafo"/>
    <w:link w:val="Testonormale"/>
    <w:uiPriority w:val="99"/>
    <w:rsid w:val="00CE6A0F"/>
    <w:rPr>
      <w:rFonts w:ascii="Consolas" w:hAnsi="Consolas"/>
      <w:sz w:val="21"/>
      <w:szCs w:val="21"/>
    </w:rPr>
  </w:style>
  <w:style w:type="table" w:customStyle="1" w:styleId="TableGrid0">
    <w:name w:val="Table Grid0"/>
    <w:basedOn w:val="Tabellanormale"/>
    <w:uiPriority w:val="39"/>
    <w:rsid w:val="00CE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2">
    <w:name w:val="Plain Table 2"/>
    <w:basedOn w:val="Tabellanormale"/>
    <w:uiPriority w:val="42"/>
    <w:rsid w:val="00CE6A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gliatabellachiara">
    <w:name w:val="Grid Table Light"/>
    <w:basedOn w:val="Tabellanormale"/>
    <w:uiPriority w:val="40"/>
    <w:rsid w:val="00CE6A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untoelenco">
    <w:name w:val="List Bullet"/>
    <w:basedOn w:val="Normale"/>
    <w:uiPriority w:val="99"/>
    <w:unhideWhenUsed/>
    <w:rsid w:val="00CE6A0F"/>
    <w:pPr>
      <w:numPr>
        <w:numId w:val="4"/>
      </w:numPr>
      <w:contextualSpacing/>
    </w:pPr>
  </w:style>
  <w:style w:type="table" w:styleId="Grigliatabella">
    <w:name w:val="Table Grid"/>
    <w:basedOn w:val="Tabellanormale"/>
    <w:uiPriority w:val="59"/>
    <w:rsid w:val="00CE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E6A0F"/>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xstandard">
    <w:name w:val="x_standard"/>
    <w:basedOn w:val="Normale"/>
    <w:rsid w:val="00CE6A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andard">
    <w:name w:val="Standard"/>
    <w:rsid w:val="00CE6A0F"/>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character" w:styleId="Collegamentovisitato">
    <w:name w:val="FollowedHyperlink"/>
    <w:basedOn w:val="Carpredefinitoparagrafo"/>
    <w:uiPriority w:val="99"/>
    <w:semiHidden/>
    <w:unhideWhenUsed/>
    <w:rsid w:val="00CE6A0F"/>
    <w:rPr>
      <w:color w:val="800080"/>
      <w:u w:val="single"/>
    </w:rPr>
  </w:style>
  <w:style w:type="paragraph" w:customStyle="1" w:styleId="msonormal0">
    <w:name w:val="msonormal"/>
    <w:basedOn w:val="Normale"/>
    <w:rsid w:val="00CE6A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ont5">
    <w:name w:val="font5"/>
    <w:basedOn w:val="Normale"/>
    <w:rsid w:val="00CE6A0F"/>
    <w:pPr>
      <w:spacing w:before="100" w:beforeAutospacing="1" w:after="100" w:afterAutospacing="1" w:line="240" w:lineRule="auto"/>
    </w:pPr>
    <w:rPr>
      <w:rFonts w:ascii="Calibri" w:eastAsia="Times New Roman" w:hAnsi="Calibri" w:cs="Calibri"/>
      <w:b/>
      <w:bCs/>
      <w:color w:val="000000"/>
      <w:sz w:val="16"/>
      <w:szCs w:val="16"/>
      <w:lang w:eastAsia="it-IT"/>
    </w:rPr>
  </w:style>
  <w:style w:type="paragraph" w:customStyle="1" w:styleId="font6">
    <w:name w:val="font6"/>
    <w:basedOn w:val="Normale"/>
    <w:rsid w:val="00CE6A0F"/>
    <w:pPr>
      <w:spacing w:before="100" w:beforeAutospacing="1" w:after="100" w:afterAutospacing="1" w:line="240" w:lineRule="auto"/>
    </w:pPr>
    <w:rPr>
      <w:rFonts w:ascii="Calibri" w:eastAsia="Times New Roman" w:hAnsi="Calibri" w:cs="Calibri"/>
      <w:color w:val="000000"/>
      <w:sz w:val="12"/>
      <w:szCs w:val="12"/>
      <w:lang w:eastAsia="it-IT"/>
    </w:rPr>
  </w:style>
  <w:style w:type="paragraph" w:customStyle="1" w:styleId="xl65">
    <w:name w:val="xl65"/>
    <w:basedOn w:val="Normale"/>
    <w:rsid w:val="00CE6A0F"/>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it-IT"/>
    </w:rPr>
  </w:style>
  <w:style w:type="paragraph" w:customStyle="1" w:styleId="xl66">
    <w:name w:val="xl66"/>
    <w:basedOn w:val="Normale"/>
    <w:rsid w:val="00CE6A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67">
    <w:name w:val="xl67"/>
    <w:basedOn w:val="Normale"/>
    <w:rsid w:val="00CE6A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it-IT"/>
    </w:rPr>
  </w:style>
  <w:style w:type="paragraph" w:customStyle="1" w:styleId="xl68">
    <w:name w:val="xl68"/>
    <w:basedOn w:val="Normale"/>
    <w:rsid w:val="00CE6A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it-IT"/>
    </w:rPr>
  </w:style>
  <w:style w:type="paragraph" w:customStyle="1" w:styleId="xl69">
    <w:name w:val="xl69"/>
    <w:basedOn w:val="Normale"/>
    <w:rsid w:val="00CE6A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it-IT"/>
    </w:rPr>
  </w:style>
  <w:style w:type="paragraph" w:customStyle="1" w:styleId="xl70">
    <w:name w:val="xl70"/>
    <w:basedOn w:val="Normale"/>
    <w:rsid w:val="00CE6A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it-IT"/>
    </w:rPr>
  </w:style>
  <w:style w:type="paragraph" w:customStyle="1" w:styleId="xl71">
    <w:name w:val="xl71"/>
    <w:basedOn w:val="Normale"/>
    <w:rsid w:val="00CE6A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it-IT"/>
    </w:rPr>
  </w:style>
  <w:style w:type="paragraph" w:customStyle="1" w:styleId="xl72">
    <w:name w:val="xl72"/>
    <w:basedOn w:val="Normale"/>
    <w:rsid w:val="00CE6A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it-IT"/>
    </w:rPr>
  </w:style>
  <w:style w:type="paragraph" w:customStyle="1" w:styleId="xl73">
    <w:name w:val="xl73"/>
    <w:basedOn w:val="Normale"/>
    <w:rsid w:val="00CE6A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it-IT"/>
    </w:rPr>
  </w:style>
  <w:style w:type="paragraph" w:customStyle="1" w:styleId="xl74">
    <w:name w:val="xl74"/>
    <w:basedOn w:val="Normale"/>
    <w:rsid w:val="00CE6A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75">
    <w:name w:val="xl75"/>
    <w:basedOn w:val="Normale"/>
    <w:rsid w:val="00CE6A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76">
    <w:name w:val="xl76"/>
    <w:basedOn w:val="Normale"/>
    <w:rsid w:val="00CE6A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77">
    <w:name w:val="xl77"/>
    <w:basedOn w:val="Normale"/>
    <w:rsid w:val="00CE6A0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78">
    <w:name w:val="xl78"/>
    <w:basedOn w:val="Normale"/>
    <w:rsid w:val="00CE6A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it-IT"/>
    </w:rPr>
  </w:style>
  <w:style w:type="paragraph" w:customStyle="1" w:styleId="xl79">
    <w:name w:val="xl79"/>
    <w:basedOn w:val="Normale"/>
    <w:rsid w:val="00CE6A0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80">
    <w:name w:val="xl80"/>
    <w:basedOn w:val="Normale"/>
    <w:rsid w:val="00CE6A0F"/>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81">
    <w:name w:val="xl81"/>
    <w:basedOn w:val="Normale"/>
    <w:rsid w:val="00CE6A0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it-IT"/>
    </w:rPr>
  </w:style>
  <w:style w:type="paragraph" w:customStyle="1" w:styleId="xl82">
    <w:name w:val="xl82"/>
    <w:basedOn w:val="Normale"/>
    <w:rsid w:val="00CE6A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eastAsia="it-IT"/>
    </w:rPr>
  </w:style>
  <w:style w:type="paragraph" w:customStyle="1" w:styleId="xl83">
    <w:name w:val="xl83"/>
    <w:basedOn w:val="Normale"/>
    <w:rsid w:val="00CE6A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it-IT"/>
    </w:rPr>
  </w:style>
  <w:style w:type="paragraph" w:customStyle="1" w:styleId="xl84">
    <w:name w:val="xl84"/>
    <w:basedOn w:val="Normale"/>
    <w:rsid w:val="00CE6A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it-IT"/>
    </w:rPr>
  </w:style>
  <w:style w:type="paragraph" w:customStyle="1" w:styleId="xl85">
    <w:name w:val="xl85"/>
    <w:basedOn w:val="Normale"/>
    <w:rsid w:val="00CE6A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it-IT"/>
    </w:rPr>
  </w:style>
  <w:style w:type="paragraph" w:customStyle="1" w:styleId="xl86">
    <w:name w:val="xl86"/>
    <w:basedOn w:val="Normale"/>
    <w:rsid w:val="00CE6A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it-IT"/>
    </w:rPr>
  </w:style>
  <w:style w:type="paragraph" w:customStyle="1" w:styleId="xl87">
    <w:name w:val="xl87"/>
    <w:basedOn w:val="Normale"/>
    <w:rsid w:val="00CE6A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it-IT"/>
    </w:rPr>
  </w:style>
  <w:style w:type="table" w:customStyle="1" w:styleId="TableNormal1">
    <w:name w:val="Table Normal1"/>
    <w:uiPriority w:val="2"/>
    <w:semiHidden/>
    <w:unhideWhenUsed/>
    <w:qFormat/>
    <w:rsid w:val="00CE6A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one">
    <w:name w:val="Revision"/>
    <w:hidden/>
    <w:uiPriority w:val="99"/>
    <w:semiHidden/>
    <w:rsid w:val="00C21C0C"/>
    <w:pPr>
      <w:spacing w:after="0" w:line="240" w:lineRule="auto"/>
    </w:pPr>
  </w:style>
  <w:style w:type="table" w:customStyle="1" w:styleId="Grigliatabella12">
    <w:name w:val="Griglia tabella12"/>
    <w:basedOn w:val="Tabellanormale"/>
    <w:next w:val="Grigliatabella"/>
    <w:rsid w:val="0076041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
    <w:name w:val="Griglia tabella112"/>
    <w:basedOn w:val="Tabellanormale"/>
    <w:next w:val="Grigliatabella"/>
    <w:uiPriority w:val="59"/>
    <w:rsid w:val="0076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60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1029">
      <w:bodyDiv w:val="1"/>
      <w:marLeft w:val="0"/>
      <w:marRight w:val="0"/>
      <w:marTop w:val="0"/>
      <w:marBottom w:val="0"/>
      <w:divBdr>
        <w:top w:val="none" w:sz="0" w:space="0" w:color="auto"/>
        <w:left w:val="none" w:sz="0" w:space="0" w:color="auto"/>
        <w:bottom w:val="none" w:sz="0" w:space="0" w:color="auto"/>
        <w:right w:val="none" w:sz="0" w:space="0" w:color="auto"/>
      </w:divBdr>
    </w:div>
    <w:div w:id="211036761">
      <w:bodyDiv w:val="1"/>
      <w:marLeft w:val="0"/>
      <w:marRight w:val="0"/>
      <w:marTop w:val="0"/>
      <w:marBottom w:val="0"/>
      <w:divBdr>
        <w:top w:val="none" w:sz="0" w:space="0" w:color="auto"/>
        <w:left w:val="none" w:sz="0" w:space="0" w:color="auto"/>
        <w:bottom w:val="none" w:sz="0" w:space="0" w:color="auto"/>
        <w:right w:val="none" w:sz="0" w:space="0" w:color="auto"/>
      </w:divBdr>
    </w:div>
    <w:div w:id="260794865">
      <w:bodyDiv w:val="1"/>
      <w:marLeft w:val="0"/>
      <w:marRight w:val="0"/>
      <w:marTop w:val="0"/>
      <w:marBottom w:val="0"/>
      <w:divBdr>
        <w:top w:val="none" w:sz="0" w:space="0" w:color="auto"/>
        <w:left w:val="none" w:sz="0" w:space="0" w:color="auto"/>
        <w:bottom w:val="none" w:sz="0" w:space="0" w:color="auto"/>
        <w:right w:val="none" w:sz="0" w:space="0" w:color="auto"/>
      </w:divBdr>
    </w:div>
    <w:div w:id="277220874">
      <w:bodyDiv w:val="1"/>
      <w:marLeft w:val="0"/>
      <w:marRight w:val="0"/>
      <w:marTop w:val="0"/>
      <w:marBottom w:val="0"/>
      <w:divBdr>
        <w:top w:val="none" w:sz="0" w:space="0" w:color="auto"/>
        <w:left w:val="none" w:sz="0" w:space="0" w:color="auto"/>
        <w:bottom w:val="none" w:sz="0" w:space="0" w:color="auto"/>
        <w:right w:val="none" w:sz="0" w:space="0" w:color="auto"/>
      </w:divBdr>
    </w:div>
    <w:div w:id="557010546">
      <w:bodyDiv w:val="1"/>
      <w:marLeft w:val="0"/>
      <w:marRight w:val="0"/>
      <w:marTop w:val="0"/>
      <w:marBottom w:val="0"/>
      <w:divBdr>
        <w:top w:val="none" w:sz="0" w:space="0" w:color="auto"/>
        <w:left w:val="none" w:sz="0" w:space="0" w:color="auto"/>
        <w:bottom w:val="none" w:sz="0" w:space="0" w:color="auto"/>
        <w:right w:val="none" w:sz="0" w:space="0" w:color="auto"/>
      </w:divBdr>
    </w:div>
    <w:div w:id="761873162">
      <w:bodyDiv w:val="1"/>
      <w:marLeft w:val="0"/>
      <w:marRight w:val="0"/>
      <w:marTop w:val="0"/>
      <w:marBottom w:val="0"/>
      <w:divBdr>
        <w:top w:val="none" w:sz="0" w:space="0" w:color="auto"/>
        <w:left w:val="none" w:sz="0" w:space="0" w:color="auto"/>
        <w:bottom w:val="none" w:sz="0" w:space="0" w:color="auto"/>
        <w:right w:val="none" w:sz="0" w:space="0" w:color="auto"/>
      </w:divBdr>
    </w:div>
    <w:div w:id="1097365538">
      <w:bodyDiv w:val="1"/>
      <w:marLeft w:val="0"/>
      <w:marRight w:val="0"/>
      <w:marTop w:val="0"/>
      <w:marBottom w:val="0"/>
      <w:divBdr>
        <w:top w:val="none" w:sz="0" w:space="0" w:color="auto"/>
        <w:left w:val="none" w:sz="0" w:space="0" w:color="auto"/>
        <w:bottom w:val="none" w:sz="0" w:space="0" w:color="auto"/>
        <w:right w:val="none" w:sz="0" w:space="0" w:color="auto"/>
      </w:divBdr>
    </w:div>
    <w:div w:id="1134719604">
      <w:bodyDiv w:val="1"/>
      <w:marLeft w:val="0"/>
      <w:marRight w:val="0"/>
      <w:marTop w:val="0"/>
      <w:marBottom w:val="0"/>
      <w:divBdr>
        <w:top w:val="none" w:sz="0" w:space="0" w:color="auto"/>
        <w:left w:val="none" w:sz="0" w:space="0" w:color="auto"/>
        <w:bottom w:val="none" w:sz="0" w:space="0" w:color="auto"/>
        <w:right w:val="none" w:sz="0" w:space="0" w:color="auto"/>
      </w:divBdr>
    </w:div>
    <w:div w:id="1175731099">
      <w:bodyDiv w:val="1"/>
      <w:marLeft w:val="0"/>
      <w:marRight w:val="0"/>
      <w:marTop w:val="0"/>
      <w:marBottom w:val="0"/>
      <w:divBdr>
        <w:top w:val="none" w:sz="0" w:space="0" w:color="auto"/>
        <w:left w:val="none" w:sz="0" w:space="0" w:color="auto"/>
        <w:bottom w:val="none" w:sz="0" w:space="0" w:color="auto"/>
        <w:right w:val="none" w:sz="0" w:space="0" w:color="auto"/>
      </w:divBdr>
    </w:div>
    <w:div w:id="1187325077">
      <w:bodyDiv w:val="1"/>
      <w:marLeft w:val="0"/>
      <w:marRight w:val="0"/>
      <w:marTop w:val="0"/>
      <w:marBottom w:val="0"/>
      <w:divBdr>
        <w:top w:val="none" w:sz="0" w:space="0" w:color="auto"/>
        <w:left w:val="none" w:sz="0" w:space="0" w:color="auto"/>
        <w:bottom w:val="none" w:sz="0" w:space="0" w:color="auto"/>
        <w:right w:val="none" w:sz="0" w:space="0" w:color="auto"/>
      </w:divBdr>
    </w:div>
    <w:div w:id="1307473447">
      <w:bodyDiv w:val="1"/>
      <w:marLeft w:val="0"/>
      <w:marRight w:val="0"/>
      <w:marTop w:val="0"/>
      <w:marBottom w:val="0"/>
      <w:divBdr>
        <w:top w:val="none" w:sz="0" w:space="0" w:color="auto"/>
        <w:left w:val="none" w:sz="0" w:space="0" w:color="auto"/>
        <w:bottom w:val="none" w:sz="0" w:space="0" w:color="auto"/>
        <w:right w:val="none" w:sz="0" w:space="0" w:color="auto"/>
      </w:divBdr>
    </w:div>
    <w:div w:id="1336150084">
      <w:bodyDiv w:val="1"/>
      <w:marLeft w:val="0"/>
      <w:marRight w:val="0"/>
      <w:marTop w:val="0"/>
      <w:marBottom w:val="0"/>
      <w:divBdr>
        <w:top w:val="none" w:sz="0" w:space="0" w:color="auto"/>
        <w:left w:val="none" w:sz="0" w:space="0" w:color="auto"/>
        <w:bottom w:val="none" w:sz="0" w:space="0" w:color="auto"/>
        <w:right w:val="none" w:sz="0" w:space="0" w:color="auto"/>
      </w:divBdr>
    </w:div>
    <w:div w:id="1467503076">
      <w:bodyDiv w:val="1"/>
      <w:marLeft w:val="0"/>
      <w:marRight w:val="0"/>
      <w:marTop w:val="0"/>
      <w:marBottom w:val="0"/>
      <w:divBdr>
        <w:top w:val="none" w:sz="0" w:space="0" w:color="auto"/>
        <w:left w:val="none" w:sz="0" w:space="0" w:color="auto"/>
        <w:bottom w:val="none" w:sz="0" w:space="0" w:color="auto"/>
        <w:right w:val="none" w:sz="0" w:space="0" w:color="auto"/>
      </w:divBdr>
    </w:div>
    <w:div w:id="1503087528">
      <w:bodyDiv w:val="1"/>
      <w:marLeft w:val="0"/>
      <w:marRight w:val="0"/>
      <w:marTop w:val="0"/>
      <w:marBottom w:val="0"/>
      <w:divBdr>
        <w:top w:val="none" w:sz="0" w:space="0" w:color="auto"/>
        <w:left w:val="none" w:sz="0" w:space="0" w:color="auto"/>
        <w:bottom w:val="none" w:sz="0" w:space="0" w:color="auto"/>
        <w:right w:val="none" w:sz="0" w:space="0" w:color="auto"/>
      </w:divBdr>
    </w:div>
    <w:div w:id="1883783906">
      <w:bodyDiv w:val="1"/>
      <w:marLeft w:val="0"/>
      <w:marRight w:val="0"/>
      <w:marTop w:val="0"/>
      <w:marBottom w:val="0"/>
      <w:divBdr>
        <w:top w:val="none" w:sz="0" w:space="0" w:color="auto"/>
        <w:left w:val="none" w:sz="0" w:space="0" w:color="auto"/>
        <w:bottom w:val="none" w:sz="0" w:space="0" w:color="auto"/>
        <w:right w:val="none" w:sz="0" w:space="0" w:color="auto"/>
      </w:divBdr>
    </w:div>
    <w:div w:id="19802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image" Target="media/image16.emf"/><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6" ma:contentTypeDescription="Creare un nuovo documento." ma:contentTypeScope="" ma:versionID="3685b9a41d4524d10cb1fa2e41b2982c">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4dbd14467a6b01cf8ca173003c2c824f"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_Flow_SignoffStatus" minOccurs="0"/>
                <xsd:element ref="ns3:Segna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9d9d910d-b12e-4041-b8c3-2772bf708a3d}"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tato consenso" ma:internalName="Stato_x0020_consenso">
      <xsd:simpleType>
        <xsd:restriction base="dms:Text"/>
      </xsd:simpleType>
    </xsd:element>
    <xsd:element name="Segnatura" ma:index="23" nillable="true" ma:displayName="Segnatura" ma:internalName="Segnatur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e9ecd3-49dc-4355-a3de-944263e3bf65">
      <Terms xmlns="http://schemas.microsoft.com/office/infopath/2007/PartnerControls"/>
    </lcf76f155ced4ddcb4097134ff3c332f>
    <TaxCatchAll xmlns="3b0d13af-778a-4999-a53a-9a4892815d2e" xsi:nil="true"/>
    <_Flow_SignoffStatus xmlns="b8e9ecd3-49dc-4355-a3de-944263e3bf65" xsi:nil="true"/>
    <Segnatura xmlns="b8e9ecd3-49dc-4355-a3de-944263e3bf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3B2E9-970B-4F85-AFB8-8580F19A6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1E344-CE82-4B58-A64A-E292FEB2EE16}">
  <ds:schemaRefs>
    <ds:schemaRef ds:uri="http://schemas.openxmlformats.org/officeDocument/2006/bibliography"/>
  </ds:schemaRefs>
</ds:datastoreItem>
</file>

<file path=customXml/itemProps3.xml><?xml version="1.0" encoding="utf-8"?>
<ds:datastoreItem xmlns:ds="http://schemas.openxmlformats.org/officeDocument/2006/customXml" ds:itemID="{A8CCC966-647B-402C-9C80-B2787F955269}">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4.xml><?xml version="1.0" encoding="utf-8"?>
<ds:datastoreItem xmlns:ds="http://schemas.openxmlformats.org/officeDocument/2006/customXml" ds:itemID="{A03A6312-EE3F-4651-AC0A-0A78991C1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3176</Words>
  <Characters>18106</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Micca Luisa</dc:creator>
  <cp:keywords/>
  <dc:description/>
  <cp:lastModifiedBy>Calabria Alessandro</cp:lastModifiedBy>
  <cp:revision>4</cp:revision>
  <cp:lastPrinted>2025-06-13T09:36:00Z</cp:lastPrinted>
  <dcterms:created xsi:type="dcterms:W3CDTF">2025-06-19T08:19:00Z</dcterms:created>
  <dcterms:modified xsi:type="dcterms:W3CDTF">2025-06-19T09:31:00Z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2024-04-11T08:24:48Z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ff6a5295-ef5c-4773-bdb9-f42603ee0112</vt:lpwstr>
  </property>
  <property fmtid="{D5CDD505-2E9C-101B-9397-08002B2CF9AE}" pid="8" name="MSIP_Label_5097a60d-5525-435b-8989-8eb48ac0c8cd_ContentBits">
    <vt:lpwstr>0</vt:lpwstr>
  </property>
  <property fmtid="{D5CDD505-2E9C-101B-9397-08002B2CF9AE}" pid="9" name="ContentTypeId">
    <vt:lpwstr>0x010100E29FEADFC340DA40B2139D4BBB1A48D7</vt:lpwstr>
  </property>
  <property fmtid="{D5CDD505-2E9C-101B-9397-08002B2CF9AE}" pid="10" name="Order">
    <vt:r8>1420600</vt:r8>
  </property>
  <property fmtid="{D5CDD505-2E9C-101B-9397-08002B2CF9AE}" pid="11" name="MediaServiceImageTags">
    <vt:lpwstr/>
  </property>
</Properties>
</file>